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422FACB2" w:rsidR="006D3310" w:rsidRPr="00673C41" w:rsidRDefault="00A67A9E" w:rsidP="00521FD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</w:p>
    <w:p w14:paraId="1E5C132A" w14:textId="77777777" w:rsidR="009C6F76" w:rsidRDefault="009C6F76" w:rsidP="00521FD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bookmarkStart w:id="0" w:name="_Hlk127267861"/>
    </w:p>
    <w:p w14:paraId="5E6FA664" w14:textId="48AE6532" w:rsidR="008C48DF" w:rsidRPr="008C48DF" w:rsidRDefault="006D3310" w:rsidP="00521FDB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  <w:bookmarkStart w:id="1" w:name="_Hlk128486713"/>
      <w:bookmarkStart w:id="2" w:name="_Hlk128491193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8C48DF">
        <w:rPr>
          <w:rFonts w:ascii="Times New Roman" w:hAnsi="Times New Roman"/>
          <w:bCs/>
          <w:sz w:val="24"/>
          <w:szCs w:val="24"/>
          <w:u w:val="single"/>
        </w:rPr>
        <w:t>VANDERLEI LOPES DA SILVA- PRESIDENTE DA CÂMARA MUNICIPAL.</w:t>
      </w:r>
    </w:p>
    <w:p w14:paraId="330D25BB" w14:textId="52D1ABF9" w:rsidR="00521FDB" w:rsidRPr="008C48DF" w:rsidRDefault="006D3310" w:rsidP="008C48DF">
      <w:pPr>
        <w:spacing w:after="0" w:line="360" w:lineRule="auto"/>
        <w:jc w:val="both"/>
        <w:rPr>
          <w:rFonts w:ascii="Times New Roman" w:hAnsi="Times New Roman"/>
          <w:bCs/>
          <w:i/>
          <w:iCs/>
          <w:sz w:val="24"/>
          <w:szCs w:val="24"/>
          <w:u w:val="single"/>
        </w:rPr>
      </w:pPr>
      <w:bookmarkStart w:id="3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>ASSUNTO:</w:t>
      </w:r>
      <w:bookmarkEnd w:id="1"/>
      <w:r w:rsidR="008C48DF">
        <w:rPr>
          <w:rFonts w:ascii="Times New Roman" w:hAnsi="Times New Roman"/>
          <w:b/>
          <w:sz w:val="24"/>
          <w:szCs w:val="24"/>
        </w:rPr>
        <w:t xml:space="preserve"> </w:t>
      </w:r>
      <w:r w:rsidR="008E65A9" w:rsidRPr="008E65A9">
        <w:rPr>
          <w:rFonts w:ascii="Times New Roman" w:hAnsi="Times New Roman"/>
          <w:bCs/>
          <w:sz w:val="24"/>
          <w:szCs w:val="24"/>
          <w:u w:val="single"/>
        </w:rPr>
        <w:t>Dispõe sobre a concessão de revisão geral anual dos salários dos servidores da Câmara Municipal de Pedra Bela, nos termos do artigo 37, inciso X, da Constituição Federal e dá outras providencias</w:t>
      </w:r>
    </w:p>
    <w:p w14:paraId="35E939D0" w14:textId="77777777" w:rsidR="007D6BA8" w:rsidRDefault="007D6BA8" w:rsidP="00521FDB">
      <w:pPr>
        <w:spacing w:after="0" w:line="360" w:lineRule="auto"/>
        <w:ind w:left="2835"/>
        <w:rPr>
          <w:rFonts w:ascii="Times New Roman" w:hAnsi="Times New Roman"/>
          <w:b/>
          <w:sz w:val="24"/>
          <w:szCs w:val="24"/>
        </w:rPr>
      </w:pPr>
    </w:p>
    <w:bookmarkEnd w:id="2"/>
    <w:p w14:paraId="7D9B65AA" w14:textId="77517A15" w:rsidR="006D3310" w:rsidRPr="007C284E" w:rsidRDefault="00376BEF" w:rsidP="00521FDB">
      <w:pPr>
        <w:spacing w:after="0" w:line="360" w:lineRule="auto"/>
        <w:ind w:left="283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EMENTA: Projeto de Lei </w:t>
      </w:r>
      <w:r w:rsidR="00E03F9B">
        <w:rPr>
          <w:rFonts w:ascii="Times New Roman" w:hAnsi="Times New Roman"/>
          <w:b/>
          <w:sz w:val="24"/>
          <w:szCs w:val="24"/>
        </w:rPr>
        <w:t>Complementar</w:t>
      </w:r>
      <w:r w:rsidR="006D3310" w:rsidRPr="007C284E">
        <w:rPr>
          <w:rFonts w:ascii="Times New Roman" w:hAnsi="Times New Roman"/>
          <w:b/>
          <w:sz w:val="24"/>
          <w:szCs w:val="24"/>
        </w:rPr>
        <w:t xml:space="preserve">. </w:t>
      </w:r>
      <w:r w:rsidR="008E65A9">
        <w:rPr>
          <w:rFonts w:ascii="Times New Roman" w:hAnsi="Times New Roman"/>
          <w:b/>
          <w:sz w:val="24"/>
          <w:szCs w:val="24"/>
        </w:rPr>
        <w:t>Revisão Geral Anual</w:t>
      </w:r>
      <w:r w:rsidR="008D53AE">
        <w:rPr>
          <w:rFonts w:ascii="Times New Roman" w:hAnsi="Times New Roman"/>
          <w:b/>
          <w:sz w:val="24"/>
          <w:szCs w:val="24"/>
        </w:rPr>
        <w:t>. Servidores Legislativo</w:t>
      </w:r>
      <w:r w:rsidR="008C48DF">
        <w:rPr>
          <w:rFonts w:ascii="Times New Roman" w:hAnsi="Times New Roman"/>
          <w:b/>
          <w:sz w:val="24"/>
          <w:szCs w:val="24"/>
        </w:rPr>
        <w:t>. Iniciativa Poder Legislativo.</w:t>
      </w:r>
    </w:p>
    <w:p w14:paraId="1862E23E" w14:textId="77777777" w:rsidR="006D3310" w:rsidRPr="007C284E" w:rsidRDefault="006D3310" w:rsidP="00521FDB">
      <w:pPr>
        <w:spacing w:after="0" w:line="360" w:lineRule="auto"/>
        <w:ind w:left="2835"/>
        <w:jc w:val="both"/>
        <w:rPr>
          <w:rFonts w:ascii="Times New Roman" w:hAnsi="Times New Roman"/>
          <w:b/>
          <w:sz w:val="24"/>
          <w:szCs w:val="24"/>
        </w:rPr>
      </w:pPr>
    </w:p>
    <w:p w14:paraId="5379F051" w14:textId="53D4DD9F" w:rsidR="006D3310" w:rsidRPr="007C284E" w:rsidRDefault="005806B3" w:rsidP="00521FDB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3B11F95D" w14:textId="77777777" w:rsidR="008D53AE" w:rsidRDefault="008D53AE" w:rsidP="008C48DF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4F6BB1E6" w14:textId="2E43F0E6" w:rsidR="00456403" w:rsidRPr="00E03F9B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iCs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 xml:space="preserve">Trata-se de </w:t>
      </w:r>
      <w:bookmarkStart w:id="4" w:name="_Hlk128491802"/>
      <w:r w:rsidR="008C48DF">
        <w:rPr>
          <w:rFonts w:ascii="Times New Roman" w:hAnsi="Times New Roman"/>
          <w:sz w:val="24"/>
          <w:szCs w:val="24"/>
        </w:rPr>
        <w:t xml:space="preserve">Projeto de Lei </w:t>
      </w:r>
      <w:r w:rsidR="00E03F9B">
        <w:rPr>
          <w:rFonts w:ascii="Times New Roman" w:hAnsi="Times New Roman"/>
          <w:sz w:val="24"/>
          <w:szCs w:val="24"/>
        </w:rPr>
        <w:t>Complementar</w:t>
      </w:r>
      <w:r w:rsidR="008C48DF">
        <w:rPr>
          <w:rFonts w:ascii="Times New Roman" w:hAnsi="Times New Roman"/>
          <w:sz w:val="24"/>
          <w:szCs w:val="24"/>
        </w:rPr>
        <w:t xml:space="preserve"> </w:t>
      </w:r>
      <w:r w:rsidR="0044063B">
        <w:rPr>
          <w:rFonts w:ascii="Times New Roman" w:hAnsi="Times New Roman"/>
          <w:sz w:val="24"/>
          <w:szCs w:val="24"/>
        </w:rPr>
        <w:t>01</w:t>
      </w:r>
      <w:r w:rsidR="008C48DF">
        <w:rPr>
          <w:rFonts w:ascii="Times New Roman" w:hAnsi="Times New Roman"/>
          <w:sz w:val="24"/>
          <w:szCs w:val="24"/>
        </w:rPr>
        <w:t>/202</w:t>
      </w:r>
      <w:r w:rsidR="0044063B">
        <w:rPr>
          <w:rFonts w:ascii="Times New Roman" w:hAnsi="Times New Roman"/>
          <w:sz w:val="24"/>
          <w:szCs w:val="24"/>
        </w:rPr>
        <w:t>4</w:t>
      </w:r>
      <w:r w:rsidR="008C48DF">
        <w:rPr>
          <w:rFonts w:ascii="Times New Roman" w:hAnsi="Times New Roman"/>
          <w:sz w:val="24"/>
          <w:szCs w:val="24"/>
        </w:rPr>
        <w:t xml:space="preserve"> </w:t>
      </w:r>
      <w:r w:rsidR="0044063B">
        <w:rPr>
          <w:rFonts w:ascii="Times New Roman" w:hAnsi="Times New Roman"/>
          <w:sz w:val="24"/>
          <w:szCs w:val="24"/>
        </w:rPr>
        <w:t>de 23</w:t>
      </w:r>
      <w:r w:rsidR="008C48DF" w:rsidRPr="008C48DF">
        <w:rPr>
          <w:rFonts w:ascii="Times New Roman" w:hAnsi="Times New Roman"/>
          <w:sz w:val="24"/>
          <w:szCs w:val="24"/>
        </w:rPr>
        <w:t xml:space="preserve"> </w:t>
      </w:r>
      <w:r w:rsidR="0044063B">
        <w:rPr>
          <w:rFonts w:ascii="Times New Roman" w:hAnsi="Times New Roman"/>
          <w:sz w:val="24"/>
          <w:szCs w:val="24"/>
        </w:rPr>
        <w:t>de janeiro de 2.024</w:t>
      </w:r>
      <w:r w:rsidR="008C48DF">
        <w:rPr>
          <w:rFonts w:ascii="Times New Roman" w:hAnsi="Times New Roman"/>
          <w:sz w:val="24"/>
          <w:szCs w:val="24"/>
        </w:rPr>
        <w:t xml:space="preserve">, </w:t>
      </w:r>
      <w:r w:rsidR="00E03F9B">
        <w:rPr>
          <w:rFonts w:ascii="Times New Roman" w:hAnsi="Times New Roman"/>
          <w:sz w:val="24"/>
          <w:szCs w:val="24"/>
        </w:rPr>
        <w:t xml:space="preserve">que </w:t>
      </w:r>
      <w:r w:rsidR="00E03F9B" w:rsidRPr="00E03F9B">
        <w:rPr>
          <w:rFonts w:ascii="Times New Roman" w:hAnsi="Times New Roman"/>
          <w:iCs/>
          <w:sz w:val="24"/>
          <w:szCs w:val="24"/>
        </w:rPr>
        <w:t>dispõe</w:t>
      </w:r>
      <w:r w:rsidR="008E65A9" w:rsidRPr="00E03F9B">
        <w:rPr>
          <w:rFonts w:ascii="Times New Roman" w:hAnsi="Times New Roman"/>
          <w:iCs/>
          <w:sz w:val="24"/>
          <w:szCs w:val="24"/>
        </w:rPr>
        <w:t xml:space="preserve"> sobre a concessão de revisão geral anual dos salários dos servidores da Câmara Municipal de Pedra Bela, nos termos do artigo 37, inciso X, da Constituição Federal.</w:t>
      </w:r>
    </w:p>
    <w:bookmarkEnd w:id="4"/>
    <w:p w14:paraId="7C224B02" w14:textId="50829C7D" w:rsidR="007D6BA8" w:rsidRDefault="0083490F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 w:rsidR="00CC4D8D"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 w:rsidR="00521FDB">
        <w:rPr>
          <w:rFonts w:ascii="Times New Roman" w:hAnsi="Times New Roman"/>
          <w:sz w:val="24"/>
          <w:szCs w:val="24"/>
        </w:rPr>
        <w:t xml:space="preserve"> </w:t>
      </w:r>
      <w:r w:rsidR="008C48DF">
        <w:rPr>
          <w:rFonts w:ascii="Times New Roman" w:hAnsi="Times New Roman"/>
          <w:sz w:val="24"/>
          <w:szCs w:val="24"/>
        </w:rPr>
        <w:t xml:space="preserve">e se aprovado </w:t>
      </w:r>
      <w:r w:rsidR="00456403">
        <w:rPr>
          <w:rFonts w:ascii="Times New Roman" w:hAnsi="Times New Roman"/>
          <w:sz w:val="24"/>
          <w:szCs w:val="24"/>
        </w:rPr>
        <w:t>concederá</w:t>
      </w:r>
      <w:r w:rsidR="008C48DF">
        <w:rPr>
          <w:rFonts w:ascii="Times New Roman" w:hAnsi="Times New Roman"/>
          <w:sz w:val="24"/>
          <w:szCs w:val="24"/>
        </w:rPr>
        <w:t xml:space="preserve"> aos servidores desta Casa de Leis o reajuste</w:t>
      </w:r>
      <w:r w:rsidR="008E65A9">
        <w:rPr>
          <w:rFonts w:ascii="Times New Roman" w:hAnsi="Times New Roman"/>
          <w:sz w:val="24"/>
          <w:szCs w:val="24"/>
        </w:rPr>
        <w:t xml:space="preserve"> salarial</w:t>
      </w:r>
      <w:r w:rsidR="008C48DF">
        <w:rPr>
          <w:rFonts w:ascii="Times New Roman" w:hAnsi="Times New Roman"/>
          <w:sz w:val="24"/>
          <w:szCs w:val="24"/>
        </w:rPr>
        <w:t xml:space="preserve"> de </w:t>
      </w:r>
      <w:r w:rsidR="00DC0196">
        <w:rPr>
          <w:rFonts w:ascii="Times New Roman" w:hAnsi="Times New Roman"/>
          <w:sz w:val="24"/>
          <w:szCs w:val="24"/>
        </w:rPr>
        <w:t>4</w:t>
      </w:r>
      <w:r w:rsidR="008C48DF">
        <w:rPr>
          <w:rFonts w:ascii="Times New Roman" w:hAnsi="Times New Roman"/>
          <w:sz w:val="24"/>
          <w:szCs w:val="24"/>
        </w:rPr>
        <w:t>,7</w:t>
      </w:r>
      <w:r w:rsidR="00DC0196">
        <w:rPr>
          <w:rFonts w:ascii="Times New Roman" w:hAnsi="Times New Roman"/>
          <w:sz w:val="24"/>
          <w:szCs w:val="24"/>
        </w:rPr>
        <w:t>2</w:t>
      </w:r>
      <w:r w:rsidR="008C48DF">
        <w:rPr>
          <w:rFonts w:ascii="Times New Roman" w:hAnsi="Times New Roman"/>
          <w:sz w:val="24"/>
          <w:szCs w:val="24"/>
        </w:rPr>
        <w:t>% (</w:t>
      </w:r>
      <w:r w:rsidR="00DC0196">
        <w:rPr>
          <w:rFonts w:ascii="Times New Roman" w:hAnsi="Times New Roman"/>
          <w:sz w:val="24"/>
          <w:szCs w:val="24"/>
        </w:rPr>
        <w:t>quatro</w:t>
      </w:r>
      <w:r w:rsidR="008C48DF">
        <w:rPr>
          <w:rFonts w:ascii="Times New Roman" w:hAnsi="Times New Roman"/>
          <w:sz w:val="24"/>
          <w:szCs w:val="24"/>
        </w:rPr>
        <w:t xml:space="preserve"> </w:t>
      </w:r>
      <w:r w:rsidR="00DC0196">
        <w:rPr>
          <w:rFonts w:ascii="Times New Roman" w:hAnsi="Times New Roman"/>
          <w:sz w:val="24"/>
          <w:szCs w:val="24"/>
        </w:rPr>
        <w:t>inteiros e</w:t>
      </w:r>
      <w:r w:rsidR="008C48DF">
        <w:rPr>
          <w:rFonts w:ascii="Times New Roman" w:hAnsi="Times New Roman"/>
          <w:sz w:val="24"/>
          <w:szCs w:val="24"/>
        </w:rPr>
        <w:t xml:space="preserve"> setenta e </w:t>
      </w:r>
      <w:r w:rsidR="00DC0196">
        <w:rPr>
          <w:rFonts w:ascii="Times New Roman" w:hAnsi="Times New Roman"/>
          <w:sz w:val="24"/>
          <w:szCs w:val="24"/>
        </w:rPr>
        <w:t>dois</w:t>
      </w:r>
      <w:r w:rsidR="008C48DF">
        <w:rPr>
          <w:rFonts w:ascii="Times New Roman" w:hAnsi="Times New Roman"/>
          <w:sz w:val="24"/>
          <w:szCs w:val="24"/>
        </w:rPr>
        <w:t xml:space="preserve"> por cento) </w:t>
      </w:r>
      <w:r w:rsidR="008E65A9">
        <w:rPr>
          <w:rFonts w:ascii="Times New Roman" w:hAnsi="Times New Roman"/>
          <w:sz w:val="24"/>
          <w:szCs w:val="24"/>
        </w:rPr>
        <w:t>em seus vencimentos.</w:t>
      </w:r>
    </w:p>
    <w:bookmarkEnd w:id="3"/>
    <w:p w14:paraId="0F54898F" w14:textId="392DFE41" w:rsidR="007D6BA8" w:rsidRPr="007C284E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5713ED3C" w14:textId="44F43508" w:rsidR="007C284E" w:rsidRPr="007C284E" w:rsidRDefault="005806B3" w:rsidP="00521FD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 xml:space="preserve">II – PARECER: </w:t>
      </w:r>
    </w:p>
    <w:p w14:paraId="22EEBC58" w14:textId="347FCC25" w:rsidR="00782660" w:rsidRDefault="0078266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="00294A61"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 w:rsidR="00DB68A8"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="00294A61"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 w:rsidR="00DB68A8">
        <w:rPr>
          <w:rFonts w:ascii="Times New Roman" w:hAnsi="Times New Roman"/>
          <w:sz w:val="24"/>
          <w:szCs w:val="24"/>
        </w:rPr>
        <w:t>competente.</w:t>
      </w:r>
      <w:r w:rsidR="00294A61" w:rsidRPr="00294A61">
        <w:rPr>
          <w:rFonts w:ascii="Times New Roman" w:hAnsi="Times New Roman"/>
          <w:sz w:val="24"/>
          <w:szCs w:val="24"/>
        </w:rPr>
        <w:t xml:space="preserve"> </w:t>
      </w:r>
    </w:p>
    <w:p w14:paraId="14130AB8" w14:textId="50AB5A3D" w:rsidR="00456403" w:rsidRDefault="00CC4D8D" w:rsidP="00396A41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 </w:t>
      </w:r>
      <w:r w:rsidR="00DE3F06">
        <w:rPr>
          <w:color w:val="000000"/>
        </w:rPr>
        <w:t xml:space="preserve">nos termos </w:t>
      </w:r>
      <w:r w:rsidR="00456403">
        <w:rPr>
          <w:color w:val="000000"/>
        </w:rPr>
        <w:t>da</w:t>
      </w:r>
      <w:r w:rsidR="00456403" w:rsidRPr="00456403">
        <w:rPr>
          <w:color w:val="000000"/>
        </w:rPr>
        <w:t xml:space="preserve"> Lei Orgânica Municipal, em seu art. 12,</w:t>
      </w:r>
      <w:r w:rsidR="00456403">
        <w:rPr>
          <w:color w:val="000000"/>
        </w:rPr>
        <w:t xml:space="preserve"> inciso</w:t>
      </w:r>
      <w:r w:rsidR="00456403" w:rsidRPr="00456403">
        <w:rPr>
          <w:color w:val="000000"/>
        </w:rPr>
        <w:t xml:space="preserve"> III,</w:t>
      </w:r>
      <w:r w:rsidR="00456403">
        <w:rPr>
          <w:color w:val="000000"/>
        </w:rPr>
        <w:t xml:space="preserve"> cumulado com</w:t>
      </w:r>
      <w:r w:rsidR="00456403" w:rsidRPr="00456403">
        <w:rPr>
          <w:color w:val="000000"/>
        </w:rPr>
        <w:t xml:space="preserve"> o Regimento Interno d</w:t>
      </w:r>
      <w:r w:rsidR="00456403">
        <w:rPr>
          <w:color w:val="000000"/>
        </w:rPr>
        <w:t>esta casa</w:t>
      </w:r>
      <w:r w:rsidR="00456403" w:rsidRPr="00456403">
        <w:rPr>
          <w:color w:val="000000"/>
        </w:rPr>
        <w:t>, em seu art. 199,</w:t>
      </w:r>
      <w:r w:rsidR="00456403">
        <w:rPr>
          <w:color w:val="000000"/>
        </w:rPr>
        <w:t xml:space="preserve"> é</w:t>
      </w:r>
      <w:r w:rsidR="00456403" w:rsidRPr="00456403">
        <w:rPr>
          <w:color w:val="000000"/>
        </w:rPr>
        <w:t xml:space="preserve"> competência d</w:t>
      </w:r>
      <w:r w:rsidR="00456403">
        <w:rPr>
          <w:color w:val="000000"/>
        </w:rPr>
        <w:t>esta</w:t>
      </w:r>
      <w:r w:rsidR="00456403" w:rsidRPr="00456403">
        <w:rPr>
          <w:color w:val="000000"/>
        </w:rPr>
        <w:t xml:space="preserve"> Câmara </w:t>
      </w:r>
      <w:r w:rsidR="00456403">
        <w:rPr>
          <w:color w:val="000000"/>
        </w:rPr>
        <w:t xml:space="preserve">Municipal </w:t>
      </w:r>
      <w:r w:rsidR="00456403" w:rsidRPr="00456403">
        <w:rPr>
          <w:color w:val="000000"/>
        </w:rPr>
        <w:t>dispor sobre remuneração de seus servidores, respeitados os limites da lei de diretrizes orçamentárias. A iniciativa para proposição legislativa, é conferida ao vereador ou a Comissão da Câmara, requisito que foi observado e respeitado.</w:t>
      </w:r>
    </w:p>
    <w:p w14:paraId="4B49E8EE" w14:textId="1F72D99C" w:rsidR="00456403" w:rsidRPr="00456403" w:rsidRDefault="007C284E" w:rsidP="00C15E4B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>
        <w:t>Portanto, não há vício de iniciativa no presente Projeto de Lei.</w:t>
      </w:r>
    </w:p>
    <w:p w14:paraId="388FD42F" w14:textId="7B7322B9" w:rsidR="00456403" w:rsidRDefault="0013269A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564176">
        <w:rPr>
          <w:color w:val="000000"/>
        </w:rPr>
        <w:lastRenderedPageBreak/>
        <w:t xml:space="preserve">No mérito, </w:t>
      </w:r>
      <w:r w:rsidR="00456403">
        <w:t xml:space="preserve">o art. 37, inciso X, da Constituição Federal assegura aos servidores públicos a revisão geral anual de sua remuneração. </w:t>
      </w:r>
    </w:p>
    <w:p w14:paraId="59530943" w14:textId="0E6D99D7" w:rsidR="008D53AE" w:rsidRDefault="00456403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Como bem observado pela Comissão de redação e Justiça desta casa</w:t>
      </w:r>
      <w:r w:rsidR="008D53AE">
        <w:t xml:space="preserve">, houve a substituição do Decreto Legislativo pela Lei </w:t>
      </w:r>
      <w:r w:rsidR="008E65A9">
        <w:t>Complementar</w:t>
      </w:r>
      <w:r w:rsidR="008D53AE">
        <w:t xml:space="preserve">, pois, </w:t>
      </w:r>
      <w:r w:rsidRPr="00456403">
        <w:t>a concessão do benefício</w:t>
      </w:r>
      <w:r w:rsidR="008D53AE">
        <w:t xml:space="preserve"> sua</w:t>
      </w:r>
      <w:r w:rsidRPr="00456403">
        <w:t xml:space="preserve"> modificação ou alteração (ainda que aborde apenas reajuste percentual) deve se dar também por lei </w:t>
      </w:r>
      <w:r w:rsidR="008E65A9">
        <w:t>complementar</w:t>
      </w:r>
      <w:r w:rsidR="008D53AE">
        <w:t>.</w:t>
      </w:r>
    </w:p>
    <w:p w14:paraId="08A48D80" w14:textId="2682DDDC" w:rsidR="008D53AE" w:rsidRDefault="008D53AE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8D53AE">
        <w:t>Segundo extrai-se d</w:t>
      </w:r>
      <w:r>
        <w:t>o</w:t>
      </w:r>
      <w:r w:rsidRPr="008D53AE">
        <w:t xml:space="preserve"> parecer da Assessoria Contábil d</w:t>
      </w:r>
      <w:r>
        <w:t>esta</w:t>
      </w:r>
      <w:r w:rsidRPr="008D53AE">
        <w:t xml:space="preserve"> Casa, o reajuste está adequado com a LDO.</w:t>
      </w:r>
    </w:p>
    <w:p w14:paraId="6C2A1186" w14:textId="6C15B26D" w:rsidR="008E65A9" w:rsidRDefault="00E03F9B" w:rsidP="00A909F2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No mais,</w:t>
      </w:r>
      <w:r w:rsidR="008E65A9" w:rsidRPr="008E65A9">
        <w:t xml:space="preserve"> a discussão e a votação deverão ser feitas em </w:t>
      </w:r>
      <w:r w:rsidR="008E65A9" w:rsidRPr="008E65A9">
        <w:rPr>
          <w:b/>
          <w:bCs/>
          <w:u w:val="single"/>
        </w:rPr>
        <w:t>dois turnos de votação</w:t>
      </w:r>
      <w:r w:rsidR="008E65A9" w:rsidRPr="008E65A9">
        <w:t xml:space="preserve"> (art. 230, parágrafo único, do Regimento Interno), </w:t>
      </w:r>
      <w:r w:rsidR="008E65A9" w:rsidRPr="008E65A9">
        <w:rPr>
          <w:b/>
          <w:bCs/>
          <w:u w:val="single"/>
        </w:rPr>
        <w:t>com votação nominal</w:t>
      </w:r>
      <w:r w:rsidR="008E65A9" w:rsidRPr="008E65A9">
        <w:t xml:space="preserve"> (art. 243, § 8º, do Regimento Interno) </w:t>
      </w:r>
      <w:r w:rsidR="008E65A9" w:rsidRPr="008E65A9">
        <w:rPr>
          <w:b/>
          <w:bCs/>
          <w:u w:val="single"/>
        </w:rPr>
        <w:t>e aprovação por maioria absoluta</w:t>
      </w:r>
      <w:r w:rsidR="008E65A9" w:rsidRPr="008E65A9">
        <w:t xml:space="preserve"> (art. 241, § 3º, e, do Regimento Interno).</w:t>
      </w:r>
    </w:p>
    <w:p w14:paraId="732F7B29" w14:textId="51F62D06" w:rsidR="00A909F2" w:rsidRDefault="008D53AE" w:rsidP="00A909F2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Dessa forma, diante de todo o exposto, esta Assessoria não vislumbra óbice à aprovação do projeto.</w:t>
      </w:r>
    </w:p>
    <w:p w14:paraId="274C4B34" w14:textId="7F94B872" w:rsidR="005806B3" w:rsidRDefault="005806B3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806B3">
        <w:rPr>
          <w:rFonts w:ascii="Times New Roman" w:hAnsi="Times New Roman"/>
          <w:b/>
          <w:sz w:val="24"/>
          <w:szCs w:val="24"/>
          <w:u w:val="single"/>
        </w:rPr>
        <w:t>II</w:t>
      </w:r>
      <w:r w:rsidR="008D53AE">
        <w:rPr>
          <w:rFonts w:ascii="Times New Roman" w:hAnsi="Times New Roman"/>
          <w:b/>
          <w:sz w:val="24"/>
          <w:szCs w:val="24"/>
          <w:u w:val="single"/>
        </w:rPr>
        <w:t>I</w:t>
      </w:r>
      <w:r w:rsidRPr="005806B3">
        <w:rPr>
          <w:rFonts w:ascii="Times New Roman" w:hAnsi="Times New Roman"/>
          <w:b/>
          <w:sz w:val="24"/>
          <w:szCs w:val="24"/>
          <w:u w:val="single"/>
        </w:rPr>
        <w:t xml:space="preserve"> – CONCLUSÃO</w:t>
      </w:r>
    </w:p>
    <w:p w14:paraId="0774E4A1" w14:textId="77777777" w:rsidR="00A909F2" w:rsidRPr="005806B3" w:rsidRDefault="00A909F2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0B7941A" w14:textId="2110F8EC" w:rsidR="00C93A7A" w:rsidRDefault="005806B3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="00B53E89"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="00C93A7A"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="00B53E89" w:rsidRPr="00B53E89">
        <w:rPr>
          <w:rFonts w:ascii="Times New Roman" w:hAnsi="Times New Roman"/>
          <w:sz w:val="24"/>
          <w:szCs w:val="24"/>
        </w:rPr>
        <w:t>pela</w:t>
      </w:r>
      <w:r w:rsidR="00B53E89">
        <w:rPr>
          <w:rFonts w:ascii="Times New Roman" w:hAnsi="Times New Roman"/>
          <w:sz w:val="24"/>
          <w:szCs w:val="24"/>
        </w:rPr>
        <w:t xml:space="preserve"> </w:t>
      </w:r>
      <w:r w:rsidR="00B53E89" w:rsidRPr="00B53E89">
        <w:rPr>
          <w:rFonts w:ascii="Times New Roman" w:hAnsi="Times New Roman"/>
          <w:sz w:val="24"/>
          <w:szCs w:val="24"/>
        </w:rPr>
        <w:t>legalidade e constitucionalidade do presente Projeto de Lei</w:t>
      </w:r>
      <w:r w:rsidR="00C15E4B">
        <w:rPr>
          <w:rFonts w:ascii="Times New Roman" w:hAnsi="Times New Roman"/>
          <w:sz w:val="24"/>
          <w:szCs w:val="24"/>
        </w:rPr>
        <w:t>.</w:t>
      </w:r>
    </w:p>
    <w:p w14:paraId="232A3533" w14:textId="77777777" w:rsidR="00C15E4B" w:rsidRDefault="00C15E4B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73E62249" w14:textId="0BB70A65" w:rsidR="00294A61" w:rsidRPr="005806B3" w:rsidRDefault="00294A61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550D02" w14:textId="21ABA40F" w:rsidR="00564176" w:rsidRDefault="00E7452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44063B">
        <w:rPr>
          <w:rFonts w:ascii="Times New Roman" w:hAnsi="Times New Roman"/>
          <w:sz w:val="24"/>
          <w:szCs w:val="24"/>
        </w:rPr>
        <w:t>23 de janeiro de 2024</w:t>
      </w:r>
      <w:r>
        <w:rPr>
          <w:rFonts w:ascii="Times New Roman" w:hAnsi="Times New Roman"/>
          <w:sz w:val="24"/>
          <w:szCs w:val="24"/>
        </w:rPr>
        <w:t>.</w:t>
      </w:r>
    </w:p>
    <w:p w14:paraId="37181AB9" w14:textId="77777777" w:rsidR="008D53AE" w:rsidRDefault="008D53A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38702D" w14:textId="77777777" w:rsidR="00C93A7A" w:rsidRPr="00521FDB" w:rsidRDefault="00C93A7A" w:rsidP="00521FD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F53439B" w14:textId="28F54220" w:rsidR="00E7452E" w:rsidRPr="00521FDB" w:rsidRDefault="00521FDB" w:rsidP="00521FDB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938D924" w14:textId="2B434A98" w:rsidR="00E7452E" w:rsidRPr="00521FDB" w:rsidRDefault="0044063B" w:rsidP="00DE3F06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PROCURADORA</w:t>
      </w:r>
      <w:r w:rsidR="00521FDB" w:rsidRPr="00521FDB">
        <w:rPr>
          <w:rFonts w:ascii="Times New Roman" w:hAnsi="Times New Roman"/>
          <w:b/>
          <w:bCs/>
          <w:sz w:val="24"/>
          <w:szCs w:val="24"/>
        </w:rPr>
        <w:t xml:space="preserve"> JURÍDICA LEGISLATIVA.</w:t>
      </w:r>
    </w:p>
    <w:sectPr w:rsidR="00E7452E" w:rsidRPr="00521FDB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D9CF" w14:textId="77777777" w:rsidR="000861C5" w:rsidRDefault="000861C5" w:rsidP="005E423F">
      <w:pPr>
        <w:spacing w:after="0" w:line="240" w:lineRule="auto"/>
      </w:pPr>
      <w:r>
        <w:separator/>
      </w:r>
    </w:p>
  </w:endnote>
  <w:endnote w:type="continuationSeparator" w:id="0">
    <w:p w14:paraId="1FC9ACF9" w14:textId="77777777" w:rsidR="000861C5" w:rsidRDefault="000861C5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7FAE" w14:textId="77777777" w:rsidR="000861C5" w:rsidRDefault="000861C5" w:rsidP="005E423F">
      <w:pPr>
        <w:spacing w:after="0" w:line="240" w:lineRule="auto"/>
      </w:pPr>
      <w:r>
        <w:separator/>
      </w:r>
    </w:p>
  </w:footnote>
  <w:footnote w:type="continuationSeparator" w:id="0">
    <w:p w14:paraId="1B1F3809" w14:textId="77777777" w:rsidR="000861C5" w:rsidRDefault="000861C5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2603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5177C"/>
    <w:rsid w:val="00060F14"/>
    <w:rsid w:val="0006190B"/>
    <w:rsid w:val="00067B56"/>
    <w:rsid w:val="000861C5"/>
    <w:rsid w:val="000B4659"/>
    <w:rsid w:val="000C1CA5"/>
    <w:rsid w:val="000D2FF2"/>
    <w:rsid w:val="0013269A"/>
    <w:rsid w:val="001410CA"/>
    <w:rsid w:val="001B2630"/>
    <w:rsid w:val="001E1909"/>
    <w:rsid w:val="001E600C"/>
    <w:rsid w:val="00243599"/>
    <w:rsid w:val="00251CB6"/>
    <w:rsid w:val="00294A61"/>
    <w:rsid w:val="002B0B51"/>
    <w:rsid w:val="002E50A0"/>
    <w:rsid w:val="002E5DB6"/>
    <w:rsid w:val="00304BE5"/>
    <w:rsid w:val="00315ED3"/>
    <w:rsid w:val="00316F08"/>
    <w:rsid w:val="00323792"/>
    <w:rsid w:val="00334693"/>
    <w:rsid w:val="003551F0"/>
    <w:rsid w:val="00356946"/>
    <w:rsid w:val="0037053D"/>
    <w:rsid w:val="00376BEF"/>
    <w:rsid w:val="00382215"/>
    <w:rsid w:val="00396A41"/>
    <w:rsid w:val="003A06DB"/>
    <w:rsid w:val="003B4908"/>
    <w:rsid w:val="003C0492"/>
    <w:rsid w:val="003D0526"/>
    <w:rsid w:val="003D185E"/>
    <w:rsid w:val="003E71ED"/>
    <w:rsid w:val="0041278E"/>
    <w:rsid w:val="0044063B"/>
    <w:rsid w:val="00456403"/>
    <w:rsid w:val="00481556"/>
    <w:rsid w:val="00482FDF"/>
    <w:rsid w:val="00521FDB"/>
    <w:rsid w:val="00564176"/>
    <w:rsid w:val="00566A4C"/>
    <w:rsid w:val="005806B3"/>
    <w:rsid w:val="00580819"/>
    <w:rsid w:val="00585AF9"/>
    <w:rsid w:val="005900B7"/>
    <w:rsid w:val="005A2E7D"/>
    <w:rsid w:val="005B4970"/>
    <w:rsid w:val="005C3244"/>
    <w:rsid w:val="005E423F"/>
    <w:rsid w:val="005F39FD"/>
    <w:rsid w:val="006416F1"/>
    <w:rsid w:val="00646F7B"/>
    <w:rsid w:val="00647AA4"/>
    <w:rsid w:val="00673C41"/>
    <w:rsid w:val="00681D69"/>
    <w:rsid w:val="006C33CA"/>
    <w:rsid w:val="006D3310"/>
    <w:rsid w:val="00707B33"/>
    <w:rsid w:val="0073346A"/>
    <w:rsid w:val="00733D89"/>
    <w:rsid w:val="007757D4"/>
    <w:rsid w:val="00781E52"/>
    <w:rsid w:val="00782660"/>
    <w:rsid w:val="007A696F"/>
    <w:rsid w:val="007B0796"/>
    <w:rsid w:val="007C284E"/>
    <w:rsid w:val="007C7973"/>
    <w:rsid w:val="007D6BA8"/>
    <w:rsid w:val="007E2367"/>
    <w:rsid w:val="00807624"/>
    <w:rsid w:val="00831A99"/>
    <w:rsid w:val="0083490F"/>
    <w:rsid w:val="00852735"/>
    <w:rsid w:val="00874737"/>
    <w:rsid w:val="008B42EF"/>
    <w:rsid w:val="008C3703"/>
    <w:rsid w:val="008C48DF"/>
    <w:rsid w:val="008C5121"/>
    <w:rsid w:val="008C6C0E"/>
    <w:rsid w:val="008D53AE"/>
    <w:rsid w:val="008E65A9"/>
    <w:rsid w:val="009134CD"/>
    <w:rsid w:val="009C139C"/>
    <w:rsid w:val="009C49D4"/>
    <w:rsid w:val="009C5CDC"/>
    <w:rsid w:val="009C6F76"/>
    <w:rsid w:val="009C7937"/>
    <w:rsid w:val="009D09A1"/>
    <w:rsid w:val="00A01418"/>
    <w:rsid w:val="00A519F1"/>
    <w:rsid w:val="00A67A9E"/>
    <w:rsid w:val="00A76499"/>
    <w:rsid w:val="00A8417E"/>
    <w:rsid w:val="00A909F2"/>
    <w:rsid w:val="00AA1682"/>
    <w:rsid w:val="00AC1317"/>
    <w:rsid w:val="00AE5F50"/>
    <w:rsid w:val="00B00C95"/>
    <w:rsid w:val="00B07DE0"/>
    <w:rsid w:val="00B11D8D"/>
    <w:rsid w:val="00B2202E"/>
    <w:rsid w:val="00B53E89"/>
    <w:rsid w:val="00B6614B"/>
    <w:rsid w:val="00B87E7F"/>
    <w:rsid w:val="00BA3D50"/>
    <w:rsid w:val="00BA6664"/>
    <w:rsid w:val="00BB7302"/>
    <w:rsid w:val="00BC357A"/>
    <w:rsid w:val="00BF78B2"/>
    <w:rsid w:val="00C078CE"/>
    <w:rsid w:val="00C15E4B"/>
    <w:rsid w:val="00C35EA9"/>
    <w:rsid w:val="00C414BB"/>
    <w:rsid w:val="00C86584"/>
    <w:rsid w:val="00C86759"/>
    <w:rsid w:val="00C93A7A"/>
    <w:rsid w:val="00CC4D8D"/>
    <w:rsid w:val="00D00CDF"/>
    <w:rsid w:val="00D06588"/>
    <w:rsid w:val="00D336AE"/>
    <w:rsid w:val="00D649E2"/>
    <w:rsid w:val="00D75524"/>
    <w:rsid w:val="00D84518"/>
    <w:rsid w:val="00DA7754"/>
    <w:rsid w:val="00DB68A8"/>
    <w:rsid w:val="00DC0196"/>
    <w:rsid w:val="00DD5020"/>
    <w:rsid w:val="00DE3F06"/>
    <w:rsid w:val="00E03F9B"/>
    <w:rsid w:val="00E264F9"/>
    <w:rsid w:val="00E35BF6"/>
    <w:rsid w:val="00E51F70"/>
    <w:rsid w:val="00E7452E"/>
    <w:rsid w:val="00E74DB1"/>
    <w:rsid w:val="00E9628F"/>
    <w:rsid w:val="00EA1161"/>
    <w:rsid w:val="00EE5564"/>
    <w:rsid w:val="00F427F3"/>
    <w:rsid w:val="00F81C89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326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02044-CF67-4570-BA22-5B112363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449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José Roberto</cp:lastModifiedBy>
  <cp:revision>24</cp:revision>
  <cp:lastPrinted>2023-03-07T17:05:00Z</cp:lastPrinted>
  <dcterms:created xsi:type="dcterms:W3CDTF">2023-01-05T14:50:00Z</dcterms:created>
  <dcterms:modified xsi:type="dcterms:W3CDTF">2024-01-30T12:46:00Z</dcterms:modified>
</cp:coreProperties>
</file>