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C6284" w14:textId="6CD554C0" w:rsidR="00D41009" w:rsidRPr="00CD290E" w:rsidRDefault="00797EDF" w:rsidP="00CD290E">
      <w:pPr>
        <w:spacing w:after="0" w:line="360" w:lineRule="auto"/>
        <w:jc w:val="center"/>
        <w:rPr>
          <w:rFonts w:asciiTheme="majorHAnsi" w:hAnsiTheme="majorHAnsi" w:cstheme="majorHAnsi"/>
          <w:b/>
          <w:sz w:val="32"/>
          <w:szCs w:val="32"/>
        </w:rPr>
      </w:pPr>
      <w:r w:rsidRPr="00CD290E">
        <w:rPr>
          <w:rFonts w:asciiTheme="majorHAnsi" w:hAnsiTheme="majorHAnsi" w:cstheme="majorHAnsi"/>
          <w:b/>
          <w:sz w:val="32"/>
          <w:szCs w:val="32"/>
        </w:rPr>
        <w:t>PARECER</w:t>
      </w:r>
    </w:p>
    <w:p w14:paraId="45F608DA" w14:textId="11D889E6" w:rsidR="00D41009" w:rsidRPr="00CD290E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sz w:val="32"/>
          <w:szCs w:val="32"/>
        </w:rPr>
      </w:pPr>
      <w:bookmarkStart w:id="0" w:name="_Hlk189557683"/>
      <w:r w:rsidRPr="00CD290E">
        <w:rPr>
          <w:rFonts w:asciiTheme="majorHAnsi" w:hAnsiTheme="majorHAnsi" w:cstheme="majorHAnsi"/>
          <w:sz w:val="32"/>
          <w:szCs w:val="32"/>
        </w:rPr>
        <w:t>COMISSÃO DE CONSTITUIÇÃO, JUSTIÇA E REDAÇÃO</w:t>
      </w:r>
    </w:p>
    <w:bookmarkEnd w:id="0"/>
    <w:p w14:paraId="15059A33" w14:textId="77777777" w:rsidR="00797EDF" w:rsidRPr="00CD290E" w:rsidRDefault="00797EDF" w:rsidP="00CD290E">
      <w:pPr>
        <w:spacing w:after="0" w:line="36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58BDB026" w14:textId="77777777" w:rsidR="00D41009" w:rsidRPr="00CD290E" w:rsidRDefault="00D41009" w:rsidP="00CD290E">
      <w:pPr>
        <w:pStyle w:val="PargrafodaLista"/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001B84DD" w14:textId="0DFB2673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 xml:space="preserve">Analise: </w:t>
      </w:r>
      <w:r w:rsidRPr="00CD290E">
        <w:rPr>
          <w:rFonts w:asciiTheme="majorHAnsi" w:hAnsiTheme="majorHAnsi" w:cstheme="majorHAnsi"/>
          <w:sz w:val="24"/>
          <w:szCs w:val="24"/>
        </w:rPr>
        <w:t xml:space="preserve">Projeto de </w:t>
      </w:r>
      <w:r w:rsidR="00081DE2">
        <w:rPr>
          <w:rFonts w:asciiTheme="majorHAnsi" w:hAnsiTheme="majorHAnsi" w:cstheme="majorHAnsi"/>
          <w:sz w:val="24"/>
          <w:szCs w:val="24"/>
        </w:rPr>
        <w:t>Lei</w:t>
      </w:r>
      <w:r w:rsidR="00081DE2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081DE2">
        <w:rPr>
          <w:rFonts w:asciiTheme="majorHAnsi" w:hAnsiTheme="majorHAnsi" w:cstheme="majorHAnsi"/>
          <w:sz w:val="24"/>
          <w:szCs w:val="24"/>
        </w:rPr>
        <w:t xml:space="preserve">nº </w:t>
      </w:r>
      <w:r w:rsidR="003F77BA">
        <w:rPr>
          <w:rFonts w:asciiTheme="majorHAnsi" w:hAnsiTheme="majorHAnsi" w:cstheme="majorHAnsi"/>
          <w:sz w:val="24"/>
          <w:szCs w:val="24"/>
        </w:rPr>
        <w:t>1</w:t>
      </w:r>
      <w:r w:rsidR="00DC4FDD">
        <w:rPr>
          <w:rFonts w:asciiTheme="majorHAnsi" w:hAnsiTheme="majorHAnsi" w:cstheme="majorHAnsi"/>
          <w:sz w:val="24"/>
          <w:szCs w:val="24"/>
        </w:rPr>
        <w:t>3</w:t>
      </w:r>
      <w:r w:rsidR="005D6926">
        <w:rPr>
          <w:rFonts w:asciiTheme="majorHAnsi" w:hAnsiTheme="majorHAnsi" w:cstheme="majorHAnsi"/>
          <w:sz w:val="24"/>
          <w:szCs w:val="24"/>
        </w:rPr>
        <w:t>/202</w:t>
      </w:r>
      <w:r w:rsidR="003F77BA">
        <w:rPr>
          <w:rFonts w:asciiTheme="majorHAnsi" w:hAnsiTheme="majorHAnsi" w:cstheme="majorHAnsi"/>
          <w:sz w:val="24"/>
          <w:szCs w:val="24"/>
        </w:rPr>
        <w:t>5</w:t>
      </w:r>
    </w:p>
    <w:p w14:paraId="3AC4CAB5" w14:textId="1DF57F9F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>Autor: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DC4FDD">
        <w:rPr>
          <w:rFonts w:asciiTheme="majorHAnsi" w:hAnsiTheme="majorHAnsi" w:cstheme="majorHAnsi"/>
          <w:sz w:val="24"/>
          <w:szCs w:val="24"/>
        </w:rPr>
        <w:t xml:space="preserve">Murilo de Moraes – vereador </w:t>
      </w:r>
    </w:p>
    <w:p w14:paraId="2D283DE7" w14:textId="44F8C9A3" w:rsidR="00797EDF" w:rsidRPr="00DC4FDD" w:rsidRDefault="00D41009" w:rsidP="00DC4FDD">
      <w:pPr>
        <w:spacing w:after="0" w:line="360" w:lineRule="auto"/>
        <w:jc w:val="both"/>
        <w:rPr>
          <w:rFonts w:asciiTheme="majorHAnsi" w:hAnsiTheme="majorHAnsi" w:cstheme="majorHAnsi"/>
          <w:bCs/>
          <w:i/>
          <w:iCs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 xml:space="preserve">Assunto: </w:t>
      </w:r>
      <w:r w:rsidR="00DC4FDD" w:rsidRPr="00DC4FDD">
        <w:rPr>
          <w:rFonts w:asciiTheme="majorHAnsi" w:hAnsiTheme="majorHAnsi" w:cstheme="majorHAnsi"/>
          <w:bCs/>
          <w:i/>
          <w:iCs/>
          <w:sz w:val="24"/>
          <w:szCs w:val="24"/>
        </w:rPr>
        <w:t>“Autoriza o Poder Executivo Municipal a fiscalizar e aplicar sanções à pessoa física ou jurídica que promover o descarte irregular de lixo, entulhos, resíduos da construção civil, resíduos volumosos, resíduos industriais, resíduos de serviços de saúde (fora das normas específicas) e quaisquer outros tipos de resíduos sólidos e dá outras providências.”</w:t>
      </w:r>
    </w:p>
    <w:p w14:paraId="09F92527" w14:textId="343E03D5" w:rsidR="00D41009" w:rsidRPr="00CD290E" w:rsidRDefault="00D41009" w:rsidP="003F77BA">
      <w:pPr>
        <w:spacing w:after="0" w:line="360" w:lineRule="auto"/>
        <w:ind w:firstLine="1843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Em análise ao Projeto de </w:t>
      </w:r>
      <w:r w:rsidR="0023605C">
        <w:rPr>
          <w:rFonts w:asciiTheme="majorHAnsi" w:hAnsiTheme="majorHAnsi" w:cstheme="majorHAnsi"/>
          <w:sz w:val="24"/>
          <w:szCs w:val="24"/>
        </w:rPr>
        <w:t>Lei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DC4FDD">
        <w:rPr>
          <w:rFonts w:asciiTheme="majorHAnsi" w:hAnsiTheme="majorHAnsi" w:cstheme="majorHAnsi"/>
          <w:sz w:val="24"/>
          <w:szCs w:val="24"/>
        </w:rPr>
        <w:t>13</w:t>
      </w:r>
      <w:r w:rsidR="005D6926">
        <w:rPr>
          <w:rFonts w:asciiTheme="majorHAnsi" w:hAnsiTheme="majorHAnsi" w:cstheme="majorHAnsi"/>
          <w:sz w:val="24"/>
          <w:szCs w:val="24"/>
        </w:rPr>
        <w:t>/202</w:t>
      </w:r>
      <w:r w:rsidR="003F77BA">
        <w:rPr>
          <w:rFonts w:asciiTheme="majorHAnsi" w:hAnsiTheme="majorHAnsi" w:cstheme="majorHAnsi"/>
          <w:sz w:val="24"/>
          <w:szCs w:val="24"/>
        </w:rPr>
        <w:t>5</w:t>
      </w:r>
      <w:r w:rsidRPr="00CD290E">
        <w:rPr>
          <w:rFonts w:asciiTheme="majorHAnsi" w:hAnsiTheme="majorHAnsi" w:cstheme="majorHAnsi"/>
          <w:sz w:val="24"/>
          <w:szCs w:val="24"/>
        </w:rPr>
        <w:t xml:space="preserve">, nos termos do artigo 116 do Regimento Interno, se 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manifesta a comissão de </w:t>
      </w:r>
      <w:r w:rsidR="00CD290E" w:rsidRPr="00CD290E">
        <w:rPr>
          <w:rFonts w:asciiTheme="majorHAnsi" w:hAnsiTheme="majorHAnsi" w:cstheme="majorHAnsi"/>
          <w:sz w:val="24"/>
          <w:szCs w:val="24"/>
        </w:rPr>
        <w:t>C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onstituição, </w:t>
      </w:r>
      <w:r w:rsidR="00CD290E" w:rsidRPr="00CD290E">
        <w:rPr>
          <w:rFonts w:asciiTheme="majorHAnsi" w:hAnsiTheme="majorHAnsi" w:cstheme="majorHAnsi"/>
          <w:sz w:val="24"/>
          <w:szCs w:val="24"/>
        </w:rPr>
        <w:t>J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ustiça e </w:t>
      </w:r>
      <w:r w:rsidR="00CD290E" w:rsidRPr="00CD290E">
        <w:rPr>
          <w:rFonts w:asciiTheme="majorHAnsi" w:hAnsiTheme="majorHAnsi" w:cstheme="majorHAnsi"/>
          <w:sz w:val="24"/>
          <w:szCs w:val="24"/>
        </w:rPr>
        <w:t>R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edação, </w:t>
      </w:r>
      <w:r w:rsidRPr="00CD290E">
        <w:rPr>
          <w:rFonts w:asciiTheme="majorHAnsi" w:hAnsiTheme="majorHAnsi" w:cstheme="majorHAnsi"/>
          <w:sz w:val="24"/>
          <w:szCs w:val="24"/>
        </w:rPr>
        <w:t xml:space="preserve">após </w:t>
      </w:r>
      <w:r w:rsidR="00DD1229" w:rsidRPr="00CD290E">
        <w:rPr>
          <w:rFonts w:asciiTheme="majorHAnsi" w:hAnsiTheme="majorHAnsi" w:cstheme="majorHAnsi"/>
          <w:sz w:val="24"/>
          <w:szCs w:val="24"/>
        </w:rPr>
        <w:t>a devida</w:t>
      </w:r>
      <w:r w:rsidRPr="00CD290E">
        <w:rPr>
          <w:rFonts w:asciiTheme="majorHAnsi" w:hAnsiTheme="majorHAnsi" w:cstheme="majorHAnsi"/>
          <w:sz w:val="24"/>
          <w:szCs w:val="24"/>
        </w:rPr>
        <w:t xml:space="preserve"> discussão.</w:t>
      </w:r>
    </w:p>
    <w:p w14:paraId="361304F6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2B22943" w14:textId="2636C7C8" w:rsidR="00D41009" w:rsidRPr="00452D4F" w:rsidRDefault="00D41009" w:rsidP="00452D4F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452D4F">
        <w:rPr>
          <w:rFonts w:asciiTheme="majorHAnsi" w:hAnsiTheme="majorHAnsi" w:cstheme="majorHAnsi"/>
          <w:b/>
          <w:sz w:val="24"/>
          <w:szCs w:val="24"/>
          <w:u w:val="single"/>
        </w:rPr>
        <w:t>DO OBJETO</w:t>
      </w:r>
      <w:r w:rsidR="00081DE2" w:rsidRPr="00452D4F">
        <w:rPr>
          <w:rFonts w:asciiTheme="majorHAnsi" w:hAnsiTheme="majorHAnsi" w:cstheme="majorHAnsi"/>
          <w:b/>
          <w:sz w:val="24"/>
          <w:szCs w:val="24"/>
          <w:u w:val="single"/>
        </w:rPr>
        <w:t xml:space="preserve"> DO PROJETO DE LEI Nº </w:t>
      </w:r>
      <w:r w:rsidR="003F77BA">
        <w:rPr>
          <w:rFonts w:asciiTheme="majorHAnsi" w:hAnsiTheme="majorHAnsi" w:cstheme="majorHAnsi"/>
          <w:b/>
          <w:sz w:val="24"/>
          <w:szCs w:val="24"/>
          <w:u w:val="single"/>
        </w:rPr>
        <w:t>1</w:t>
      </w:r>
      <w:r w:rsidR="00DC4FDD">
        <w:rPr>
          <w:rFonts w:asciiTheme="majorHAnsi" w:hAnsiTheme="majorHAnsi" w:cstheme="majorHAnsi"/>
          <w:b/>
          <w:sz w:val="24"/>
          <w:szCs w:val="24"/>
          <w:u w:val="single"/>
        </w:rPr>
        <w:t>3</w:t>
      </w:r>
      <w:r w:rsidR="003F77BA">
        <w:rPr>
          <w:rFonts w:asciiTheme="majorHAnsi" w:hAnsiTheme="majorHAnsi" w:cstheme="majorHAnsi"/>
          <w:b/>
          <w:sz w:val="24"/>
          <w:szCs w:val="24"/>
          <w:u w:val="single"/>
        </w:rPr>
        <w:t>/</w:t>
      </w:r>
      <w:r w:rsidR="00081DE2" w:rsidRPr="00452D4F">
        <w:rPr>
          <w:rFonts w:asciiTheme="majorHAnsi" w:hAnsiTheme="majorHAnsi" w:cstheme="majorHAnsi"/>
          <w:b/>
          <w:sz w:val="24"/>
          <w:szCs w:val="24"/>
          <w:u w:val="single"/>
        </w:rPr>
        <w:t>202</w:t>
      </w:r>
      <w:r w:rsidR="003F77BA">
        <w:rPr>
          <w:rFonts w:asciiTheme="majorHAnsi" w:hAnsiTheme="majorHAnsi" w:cstheme="majorHAnsi"/>
          <w:b/>
          <w:sz w:val="24"/>
          <w:szCs w:val="24"/>
          <w:u w:val="single"/>
        </w:rPr>
        <w:t>5</w:t>
      </w:r>
      <w:r w:rsidRPr="00452D4F">
        <w:rPr>
          <w:rFonts w:asciiTheme="majorHAnsi" w:hAnsiTheme="majorHAnsi" w:cstheme="majorHAnsi"/>
          <w:b/>
          <w:sz w:val="24"/>
          <w:szCs w:val="24"/>
          <w:u w:val="single"/>
        </w:rPr>
        <w:t>:</w:t>
      </w:r>
    </w:p>
    <w:p w14:paraId="57E5A549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F2B8068" w14:textId="721BC71E" w:rsidR="00DC4FDD" w:rsidRPr="00DC4FDD" w:rsidRDefault="00DC4FDD" w:rsidP="00DC4FDD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bookmarkStart w:id="1" w:name="_Hlk190183012"/>
      <w:r w:rsidRPr="00DC4FDD">
        <w:rPr>
          <w:rFonts w:asciiTheme="majorHAnsi" w:hAnsiTheme="majorHAnsi" w:cstheme="majorHAnsi"/>
          <w:sz w:val="24"/>
          <w:szCs w:val="24"/>
        </w:rPr>
        <w:t>O presente Projeto de Lei tem como objetivo estabelecer medidas de fiscalização e aplicação de penalidades administrativas à pessoa física ou jurídica que promover descarte irregular de lixo, entulho, resíduos da construção civil, resíduos volumosos, industriais e de serviços de saúde em locais não autorizados pelo Município.</w:t>
      </w:r>
    </w:p>
    <w:p w14:paraId="62E9CB0E" w14:textId="77777777" w:rsidR="00DC4FDD" w:rsidRPr="00DC4FDD" w:rsidRDefault="00DC4FDD" w:rsidP="00DC4FDD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DC4FDD">
        <w:rPr>
          <w:rFonts w:asciiTheme="majorHAnsi" w:hAnsiTheme="majorHAnsi" w:cstheme="majorHAnsi"/>
          <w:sz w:val="24"/>
          <w:szCs w:val="24"/>
        </w:rPr>
        <w:t>A proposta também prevê a definição dos tipos de resíduos, os locais vedados para descarte, as atribuições dos órgãos fiscalizadores, as penalidades aplicáveis e a destinação dos recursos arrecadados.</w:t>
      </w:r>
    </w:p>
    <w:p w14:paraId="7BA24F61" w14:textId="1B900EF8" w:rsidR="00EA4BF1" w:rsidRPr="009849E9" w:rsidRDefault="003F77BA" w:rsidP="00EA4BF1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Sobrev</w:t>
      </w:r>
      <w:r w:rsidR="00DC4FDD">
        <w:rPr>
          <w:rFonts w:asciiTheme="majorHAnsi" w:hAnsiTheme="majorHAnsi" w:cstheme="majorHAnsi"/>
          <w:sz w:val="24"/>
          <w:szCs w:val="24"/>
        </w:rPr>
        <w:t>eio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DC4FDD">
        <w:rPr>
          <w:rFonts w:asciiTheme="majorHAnsi" w:hAnsiTheme="majorHAnsi" w:cstheme="majorHAnsi"/>
          <w:sz w:val="24"/>
          <w:szCs w:val="24"/>
        </w:rPr>
        <w:t>parecer</w:t>
      </w:r>
      <w:r>
        <w:rPr>
          <w:rFonts w:asciiTheme="majorHAnsi" w:hAnsiTheme="majorHAnsi" w:cstheme="majorHAnsi"/>
          <w:sz w:val="24"/>
          <w:szCs w:val="24"/>
        </w:rPr>
        <w:t xml:space="preserve"> jurídico, que opin</w:t>
      </w:r>
      <w:r w:rsidR="00DC4FDD">
        <w:rPr>
          <w:rFonts w:asciiTheme="majorHAnsi" w:hAnsiTheme="majorHAnsi" w:cstheme="majorHAnsi"/>
          <w:sz w:val="24"/>
          <w:szCs w:val="24"/>
        </w:rPr>
        <w:t>ou</w:t>
      </w:r>
      <w:r w:rsidR="00081DE2">
        <w:rPr>
          <w:rFonts w:asciiTheme="majorHAnsi" w:hAnsiTheme="majorHAnsi" w:cstheme="majorHAnsi"/>
          <w:sz w:val="24"/>
          <w:szCs w:val="24"/>
        </w:rPr>
        <w:t xml:space="preserve"> </w:t>
      </w:r>
      <w:r w:rsidR="00EA4BF1" w:rsidRPr="009849E9">
        <w:rPr>
          <w:rFonts w:asciiTheme="majorHAnsi" w:hAnsiTheme="majorHAnsi" w:cstheme="majorHAnsi"/>
          <w:sz w:val="24"/>
          <w:szCs w:val="24"/>
        </w:rPr>
        <w:t xml:space="preserve">favoravelmente </w:t>
      </w:r>
      <w:r w:rsidR="00DC4FDD">
        <w:rPr>
          <w:rFonts w:asciiTheme="majorHAnsi" w:hAnsiTheme="majorHAnsi" w:cstheme="majorHAnsi"/>
          <w:sz w:val="24"/>
          <w:szCs w:val="24"/>
        </w:rPr>
        <w:t>à</w:t>
      </w:r>
      <w:r w:rsidR="00EA4BF1" w:rsidRPr="009849E9">
        <w:rPr>
          <w:rFonts w:asciiTheme="majorHAnsi" w:hAnsiTheme="majorHAnsi" w:cstheme="majorHAnsi"/>
          <w:sz w:val="24"/>
          <w:szCs w:val="24"/>
        </w:rPr>
        <w:t xml:space="preserve"> tramitação do referido projeto.</w:t>
      </w:r>
    </w:p>
    <w:p w14:paraId="35398B50" w14:textId="77777777" w:rsidR="00EA4BF1" w:rsidRDefault="00EA4BF1" w:rsidP="0023605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bookmarkEnd w:id="1"/>
    <w:p w14:paraId="446A6FA1" w14:textId="77777777" w:rsidR="0023605C" w:rsidRPr="00CD290E" w:rsidRDefault="0023605C" w:rsidP="0023605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55CB83D4" w14:textId="6EE0BDE4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lastRenderedPageBreak/>
        <w:t>2) DO RELATÓRIO:</w:t>
      </w:r>
    </w:p>
    <w:p w14:paraId="36D52617" w14:textId="33E6F31C" w:rsidR="0023605C" w:rsidRDefault="00D41009" w:rsidP="00081DE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Os Nobres Vereadores:</w:t>
      </w:r>
      <w:r w:rsidRPr="00CD290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 xml:space="preserve">Murilo de Moraes, Noel Rosa Marques e Simony </w:t>
      </w:r>
      <w:proofErr w:type="spellStart"/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>Tamony</w:t>
      </w:r>
      <w:proofErr w:type="spellEnd"/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 xml:space="preserve"> da Silva Maciel,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23605C">
        <w:rPr>
          <w:rFonts w:asciiTheme="majorHAnsi" w:hAnsiTheme="majorHAnsi" w:cstheme="majorHAnsi"/>
          <w:sz w:val="24"/>
          <w:szCs w:val="24"/>
        </w:rPr>
        <w:t xml:space="preserve">membros da </w:t>
      </w:r>
      <w:r w:rsidR="0023605C" w:rsidRPr="0023605C">
        <w:rPr>
          <w:rFonts w:asciiTheme="majorHAnsi" w:hAnsiTheme="majorHAnsi" w:cstheme="majorHAnsi"/>
          <w:sz w:val="24"/>
          <w:szCs w:val="24"/>
        </w:rPr>
        <w:t>Comissão de Constituição, Justiça e Redação,</w:t>
      </w:r>
      <w:r w:rsidR="00081DE2">
        <w:rPr>
          <w:rFonts w:asciiTheme="majorHAnsi" w:hAnsiTheme="majorHAnsi" w:cstheme="majorHAnsi"/>
          <w:sz w:val="24"/>
          <w:szCs w:val="24"/>
        </w:rPr>
        <w:t xml:space="preserve"> </w:t>
      </w:r>
      <w:r w:rsidR="0023605C" w:rsidRPr="0023605C">
        <w:rPr>
          <w:rFonts w:asciiTheme="majorHAnsi" w:hAnsiTheme="majorHAnsi" w:cstheme="majorHAnsi"/>
          <w:sz w:val="24"/>
          <w:szCs w:val="24"/>
        </w:rPr>
        <w:t>procede</w:t>
      </w:r>
      <w:r w:rsidR="0023605C">
        <w:rPr>
          <w:rFonts w:asciiTheme="majorHAnsi" w:hAnsiTheme="majorHAnsi" w:cstheme="majorHAnsi"/>
          <w:sz w:val="24"/>
          <w:szCs w:val="24"/>
        </w:rPr>
        <w:t>ram</w:t>
      </w:r>
      <w:r w:rsidR="0023605C" w:rsidRPr="0023605C">
        <w:rPr>
          <w:rFonts w:asciiTheme="majorHAnsi" w:hAnsiTheme="majorHAnsi" w:cstheme="majorHAnsi"/>
          <w:sz w:val="24"/>
          <w:szCs w:val="24"/>
        </w:rPr>
        <w:t xml:space="preserve"> à análise do projeto de lei em relação à sua constitucionalidade, legalidade e regimentalidade. </w:t>
      </w:r>
    </w:p>
    <w:p w14:paraId="7DB3A833" w14:textId="57CC512B" w:rsidR="00CD290E" w:rsidRPr="00CD290E" w:rsidRDefault="0023605C" w:rsidP="00081DE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23605C">
        <w:rPr>
          <w:rFonts w:asciiTheme="majorHAnsi" w:hAnsiTheme="majorHAnsi" w:cstheme="majorHAnsi"/>
          <w:sz w:val="24"/>
          <w:szCs w:val="24"/>
        </w:rPr>
        <w:t>Nesse sentido, cabe destacar:</w:t>
      </w:r>
    </w:p>
    <w:p w14:paraId="72C26AF4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C841BE" w14:textId="77777777" w:rsidR="00797EDF" w:rsidRPr="00CD290E" w:rsidRDefault="00D41009" w:rsidP="00CD290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DA LEGALIDADE: </w:t>
      </w:r>
    </w:p>
    <w:p w14:paraId="399AD9B8" w14:textId="77777777" w:rsidR="00797EDF" w:rsidRPr="00CD290E" w:rsidRDefault="00797EDF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4F1E446" w14:textId="1AF43581" w:rsidR="0023605C" w:rsidRDefault="00797EDF" w:rsidP="0023605C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A análise do Projeto de Resolução foi realizada sob os prismas da Constituição Federal e </w:t>
      </w:r>
      <w:r w:rsidR="005D6926">
        <w:rPr>
          <w:rFonts w:asciiTheme="majorHAnsi" w:hAnsiTheme="majorHAnsi" w:cstheme="majorHAnsi"/>
          <w:sz w:val="24"/>
          <w:szCs w:val="24"/>
        </w:rPr>
        <w:t>estadual.</w:t>
      </w:r>
    </w:p>
    <w:p w14:paraId="18AB0CE4" w14:textId="0AFB9BB9" w:rsidR="005D6926" w:rsidRDefault="005D6926" w:rsidP="0023605C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Tendo em vista a natureza do projeto, houve obediência à iniciativa </w:t>
      </w:r>
      <w:r w:rsidR="00FC7037">
        <w:rPr>
          <w:rFonts w:asciiTheme="majorHAnsi" w:hAnsiTheme="majorHAnsi" w:cstheme="majorHAnsi"/>
          <w:sz w:val="24"/>
          <w:szCs w:val="24"/>
        </w:rPr>
        <w:t>privativa estabelecida na</w:t>
      </w:r>
      <w:r>
        <w:rPr>
          <w:rFonts w:asciiTheme="majorHAnsi" w:hAnsiTheme="majorHAnsi" w:cstheme="majorHAnsi"/>
          <w:sz w:val="24"/>
          <w:szCs w:val="24"/>
        </w:rPr>
        <w:t xml:space="preserve"> Lei Orgânica do Município. </w:t>
      </w:r>
    </w:p>
    <w:p w14:paraId="5468DDD8" w14:textId="0F2D6516" w:rsidR="00394536" w:rsidRPr="00CD290E" w:rsidRDefault="00797EDF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Além disso, o projeto não apresenta vícios de forma ou de mérito</w:t>
      </w:r>
      <w:r w:rsidR="00CD290E">
        <w:rPr>
          <w:rFonts w:asciiTheme="majorHAnsi" w:hAnsiTheme="majorHAnsi" w:cstheme="majorHAnsi"/>
          <w:sz w:val="24"/>
          <w:szCs w:val="24"/>
        </w:rPr>
        <w:t>,</w:t>
      </w:r>
      <w:r w:rsidRPr="00CD290E">
        <w:rPr>
          <w:rFonts w:asciiTheme="majorHAnsi" w:hAnsiTheme="majorHAnsi" w:cstheme="majorHAnsi"/>
          <w:sz w:val="24"/>
          <w:szCs w:val="24"/>
        </w:rPr>
        <w:t xml:space="preserve"> que possam comprometer sua constitucionalidade ou legalidade</w:t>
      </w:r>
      <w:r w:rsidR="00DC4FDD" w:rsidRPr="00DC4FDD">
        <w:rPr>
          <w:rFonts w:asciiTheme="majorHAnsi" w:hAnsiTheme="majorHAnsi" w:cstheme="majorHAnsi"/>
          <w:sz w:val="24"/>
          <w:szCs w:val="24"/>
        </w:rPr>
        <w:t>.</w:t>
      </w:r>
    </w:p>
    <w:p w14:paraId="47309BF1" w14:textId="77777777" w:rsidR="00394536" w:rsidRPr="00CD290E" w:rsidRDefault="00394536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CADBAF" w14:textId="77777777" w:rsidR="00CD290E" w:rsidRPr="00DC4FDD" w:rsidRDefault="00D41009" w:rsidP="00CD290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DA CONVENIÊNCIA E OPORTUNIDADE: </w:t>
      </w:r>
    </w:p>
    <w:p w14:paraId="40C2FAAD" w14:textId="77777777" w:rsidR="00DC4FDD" w:rsidRPr="00CD290E" w:rsidRDefault="00DC4FDD" w:rsidP="00DC4FDD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08B737F" w14:textId="17AFB62A" w:rsidR="00394536" w:rsidRPr="00CD290E" w:rsidRDefault="00DC4FDD" w:rsidP="00CD290E">
      <w:pPr>
        <w:pStyle w:val="PargrafodaLista"/>
        <w:spacing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  <w:r w:rsidRPr="00DC4FDD">
        <w:rPr>
          <w:rFonts w:asciiTheme="majorHAnsi" w:hAnsiTheme="majorHAnsi" w:cstheme="majorHAnsi"/>
          <w:sz w:val="24"/>
          <w:szCs w:val="24"/>
        </w:rPr>
        <w:t xml:space="preserve">Quanto à conveniência e oportunidade, o projeto revela-se adequado e necessário, tendo em vista o crescente problema do descarte irregular de resíduos sólidos no âmbito </w:t>
      </w:r>
      <w:r>
        <w:rPr>
          <w:rFonts w:asciiTheme="majorHAnsi" w:hAnsiTheme="majorHAnsi" w:cstheme="majorHAnsi"/>
          <w:sz w:val="24"/>
          <w:szCs w:val="24"/>
        </w:rPr>
        <w:t>do Município de Pedra Bela/SP</w:t>
      </w:r>
      <w:r w:rsidRPr="00DC4FDD">
        <w:rPr>
          <w:rFonts w:asciiTheme="majorHAnsi" w:hAnsiTheme="majorHAnsi" w:cstheme="majorHAnsi"/>
          <w:sz w:val="24"/>
          <w:szCs w:val="24"/>
        </w:rPr>
        <w:t>, o que compromete a saúde pública, a segurança, o meio ambiente e a qualidade de vida da população. A proposição demonstra-se oportuna ao estabelecer mecanismos legais que fortalecem o poder de fiscalização e penalização do Município, contribuindo para a conscientização ambiental, a preservação de áreas públicas e o cumprimento da legislação ambiental vigente. Trata-se, portanto, de uma medida de interesse público, compatível com a realidade local e com as necessidades da gestão urbana e ambiental.</w:t>
      </w:r>
    </w:p>
    <w:p w14:paraId="208ED3A7" w14:textId="77777777" w:rsidR="00CD290E" w:rsidRDefault="00FC1A9E" w:rsidP="00CD290E">
      <w:pPr>
        <w:pStyle w:val="PargrafodaLista"/>
        <w:numPr>
          <w:ilvl w:val="0"/>
          <w:numId w:val="2"/>
        </w:numPr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="00D41009" w:rsidRPr="00CD290E">
        <w:rPr>
          <w:rFonts w:asciiTheme="majorHAnsi" w:hAnsiTheme="majorHAnsi" w:cstheme="majorHAnsi"/>
          <w:b/>
          <w:sz w:val="24"/>
          <w:szCs w:val="24"/>
          <w:u w:val="single"/>
        </w:rPr>
        <w:t>DA REDAÇÃO:</w:t>
      </w:r>
      <w:r w:rsidR="00D41009" w:rsidRPr="00CD290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3A63394" w14:textId="77777777" w:rsidR="00CD290E" w:rsidRDefault="00CD290E" w:rsidP="00CD290E">
      <w:pPr>
        <w:pStyle w:val="PargrafodaLista"/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</w:p>
    <w:p w14:paraId="68E26A8D" w14:textId="28E4BE4E" w:rsidR="00FC1A9E" w:rsidRPr="00CD290E" w:rsidRDefault="00D41009" w:rsidP="00CD290E">
      <w:pPr>
        <w:pStyle w:val="PargrafodaLista"/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 projeto reveste-se de boa forma constitucional legal,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23605C" w:rsidRPr="00CD290E">
        <w:rPr>
          <w:rFonts w:asciiTheme="majorHAnsi" w:hAnsiTheme="majorHAnsi" w:cstheme="majorHAnsi"/>
          <w:sz w:val="24"/>
          <w:szCs w:val="24"/>
        </w:rPr>
        <w:t>jurídi</w:t>
      </w:r>
      <w:r w:rsidR="0023605C">
        <w:rPr>
          <w:rFonts w:asciiTheme="majorHAnsi" w:hAnsiTheme="majorHAnsi" w:cstheme="majorHAnsi"/>
          <w:sz w:val="24"/>
          <w:szCs w:val="24"/>
        </w:rPr>
        <w:t xml:space="preserve">ca </w:t>
      </w:r>
      <w:r w:rsidR="0023605C" w:rsidRPr="00CD290E">
        <w:rPr>
          <w:rFonts w:asciiTheme="majorHAnsi" w:hAnsiTheme="majorHAnsi" w:cstheme="majorHAnsi"/>
          <w:sz w:val="24"/>
          <w:szCs w:val="24"/>
        </w:rPr>
        <w:t>e</w:t>
      </w:r>
      <w:r w:rsidRPr="00CD290E">
        <w:rPr>
          <w:rFonts w:asciiTheme="majorHAnsi" w:hAnsiTheme="majorHAnsi" w:cstheme="majorHAnsi"/>
          <w:sz w:val="24"/>
          <w:szCs w:val="24"/>
        </w:rPr>
        <w:t xml:space="preserve"> de boa técnica legislativa e, no mérito,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Pr="00CD290E">
        <w:rPr>
          <w:rFonts w:asciiTheme="majorHAnsi" w:hAnsiTheme="majorHAnsi" w:cstheme="majorHAnsi"/>
          <w:sz w:val="24"/>
          <w:szCs w:val="24"/>
        </w:rPr>
        <w:t>também deve ser acolhido.</w:t>
      </w:r>
    </w:p>
    <w:p w14:paraId="1ACCBF1E" w14:textId="77777777" w:rsidR="00CD290E" w:rsidRDefault="00CD290E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  <w:highlight w:val="yellow"/>
        </w:rPr>
      </w:pPr>
    </w:p>
    <w:p w14:paraId="6A9D3D1F" w14:textId="0657098D" w:rsidR="00394536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Assim, </w:t>
      </w:r>
      <w:r w:rsidR="00CD290E" w:rsidRPr="00CD290E">
        <w:rPr>
          <w:rFonts w:asciiTheme="majorHAnsi" w:hAnsiTheme="majorHAnsi" w:cstheme="majorHAnsi"/>
          <w:sz w:val="24"/>
          <w:szCs w:val="24"/>
        </w:rPr>
        <w:t>observado o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 Parecer Jurídico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 retro</w:t>
      </w:r>
      <w:r w:rsidR="00CD290E">
        <w:rPr>
          <w:rFonts w:asciiTheme="majorHAnsi" w:hAnsiTheme="majorHAnsi" w:cstheme="majorHAnsi"/>
          <w:sz w:val="24"/>
          <w:szCs w:val="24"/>
        </w:rPr>
        <w:t xml:space="preserve"> e </w:t>
      </w:r>
      <w:r w:rsidRPr="00CD290E">
        <w:rPr>
          <w:rFonts w:asciiTheme="majorHAnsi" w:hAnsiTheme="majorHAnsi" w:cstheme="majorHAnsi"/>
          <w:sz w:val="24"/>
          <w:szCs w:val="24"/>
        </w:rPr>
        <w:t xml:space="preserve">não havendo nenhuma objeção, o parecer destes relatores, em termos de legalidade, é favorável à propositura, visto que o Projeto de </w:t>
      </w:r>
      <w:r w:rsidR="0023605C">
        <w:rPr>
          <w:rFonts w:asciiTheme="majorHAnsi" w:hAnsiTheme="majorHAnsi" w:cstheme="majorHAnsi"/>
          <w:sz w:val="24"/>
          <w:szCs w:val="24"/>
        </w:rPr>
        <w:t>Lei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Pr="00CD290E">
        <w:rPr>
          <w:rFonts w:asciiTheme="majorHAnsi" w:hAnsiTheme="majorHAnsi" w:cstheme="majorHAnsi"/>
          <w:sz w:val="24"/>
          <w:szCs w:val="24"/>
        </w:rPr>
        <w:t>apresenta todos os requisitos indispensáveis para a sua aprovação</w:t>
      </w:r>
      <w:r w:rsidR="00394536" w:rsidRPr="00CD290E">
        <w:rPr>
          <w:rFonts w:asciiTheme="majorHAnsi" w:hAnsiTheme="majorHAnsi" w:cstheme="majorHAnsi"/>
          <w:sz w:val="24"/>
          <w:szCs w:val="24"/>
        </w:rPr>
        <w:t>.</w:t>
      </w:r>
    </w:p>
    <w:p w14:paraId="1A4339E4" w14:textId="77777777" w:rsidR="00D41009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2010A6DD" w14:textId="77777777" w:rsidR="00D41009" w:rsidRPr="00CD290E" w:rsidRDefault="00D41009" w:rsidP="00CD290E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3) DECISÃO DAS COMISSÕES:</w:t>
      </w:r>
    </w:p>
    <w:p w14:paraId="19A5F6CF" w14:textId="77777777" w:rsidR="00394536" w:rsidRPr="00CD290E" w:rsidRDefault="00394536" w:rsidP="00CD290E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9DE2741" w14:textId="0A15F6AC" w:rsidR="00D41009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Em análise ao Projeto</w:t>
      </w:r>
      <w:r w:rsidR="00CD290E">
        <w:rPr>
          <w:rFonts w:asciiTheme="majorHAnsi" w:hAnsiTheme="majorHAnsi" w:cstheme="majorHAnsi"/>
          <w:sz w:val="24"/>
          <w:szCs w:val="24"/>
        </w:rPr>
        <w:t xml:space="preserve"> de </w:t>
      </w:r>
      <w:r w:rsidR="0023605C">
        <w:rPr>
          <w:rFonts w:asciiTheme="majorHAnsi" w:hAnsiTheme="majorHAnsi" w:cstheme="majorHAnsi"/>
          <w:sz w:val="24"/>
          <w:szCs w:val="24"/>
        </w:rPr>
        <w:t xml:space="preserve">Lei </w:t>
      </w:r>
      <w:r w:rsidR="003F77BA">
        <w:rPr>
          <w:rFonts w:asciiTheme="majorHAnsi" w:hAnsiTheme="majorHAnsi" w:cstheme="majorHAnsi"/>
          <w:sz w:val="24"/>
          <w:szCs w:val="24"/>
        </w:rPr>
        <w:t>1</w:t>
      </w:r>
      <w:r w:rsidR="00DC4FDD">
        <w:rPr>
          <w:rFonts w:asciiTheme="majorHAnsi" w:hAnsiTheme="majorHAnsi" w:cstheme="majorHAnsi"/>
          <w:sz w:val="24"/>
          <w:szCs w:val="24"/>
        </w:rPr>
        <w:t>3</w:t>
      </w:r>
      <w:r w:rsidR="003F77BA">
        <w:rPr>
          <w:rFonts w:asciiTheme="majorHAnsi" w:hAnsiTheme="majorHAnsi" w:cstheme="majorHAnsi"/>
          <w:sz w:val="24"/>
          <w:szCs w:val="24"/>
        </w:rPr>
        <w:t>/2025</w:t>
      </w:r>
      <w:r w:rsidRPr="00CD290E">
        <w:rPr>
          <w:rFonts w:asciiTheme="majorHAnsi" w:hAnsiTheme="majorHAnsi" w:cstheme="majorHAnsi"/>
          <w:sz w:val="24"/>
          <w:szCs w:val="24"/>
        </w:rPr>
        <w:t xml:space="preserve"> apresentado, e em consonância com o relatório dos vereadores </w:t>
      </w:r>
      <w:r w:rsidR="00CD290E">
        <w:rPr>
          <w:rFonts w:asciiTheme="majorHAnsi" w:hAnsiTheme="majorHAnsi" w:cstheme="majorHAnsi"/>
          <w:sz w:val="24"/>
          <w:szCs w:val="24"/>
        </w:rPr>
        <w:t>re</w:t>
      </w:r>
      <w:r w:rsidRPr="00CD290E">
        <w:rPr>
          <w:rFonts w:asciiTheme="majorHAnsi" w:hAnsiTheme="majorHAnsi" w:cstheme="majorHAnsi"/>
          <w:sz w:val="24"/>
          <w:szCs w:val="24"/>
        </w:rPr>
        <w:t xml:space="preserve">latores do Parecer, decide a 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Comissão 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de </w:t>
      </w:r>
      <w:r w:rsidR="00CD290E">
        <w:rPr>
          <w:rFonts w:asciiTheme="majorHAnsi" w:hAnsiTheme="majorHAnsi" w:cstheme="majorHAnsi"/>
          <w:sz w:val="24"/>
          <w:szCs w:val="24"/>
        </w:rPr>
        <w:t>C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onstituição, </w:t>
      </w:r>
      <w:r w:rsidR="00CD290E">
        <w:rPr>
          <w:rFonts w:asciiTheme="majorHAnsi" w:hAnsiTheme="majorHAnsi" w:cstheme="majorHAnsi"/>
          <w:sz w:val="24"/>
          <w:szCs w:val="24"/>
        </w:rPr>
        <w:t>J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ustiça e </w:t>
      </w:r>
      <w:r w:rsidR="00CD290E">
        <w:rPr>
          <w:rFonts w:asciiTheme="majorHAnsi" w:hAnsiTheme="majorHAnsi" w:cstheme="majorHAnsi"/>
          <w:sz w:val="24"/>
          <w:szCs w:val="24"/>
        </w:rPr>
        <w:t>R</w:t>
      </w:r>
      <w:r w:rsidR="00CD290E" w:rsidRPr="00CD290E">
        <w:rPr>
          <w:rFonts w:asciiTheme="majorHAnsi" w:hAnsiTheme="majorHAnsi" w:cstheme="majorHAnsi"/>
          <w:sz w:val="24"/>
          <w:szCs w:val="24"/>
        </w:rPr>
        <w:t>edação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, </w:t>
      </w:r>
      <w:r w:rsidRPr="00CD290E">
        <w:rPr>
          <w:rFonts w:asciiTheme="majorHAnsi" w:hAnsiTheme="majorHAnsi" w:cstheme="majorHAnsi"/>
          <w:sz w:val="24"/>
          <w:szCs w:val="24"/>
        </w:rPr>
        <w:t xml:space="preserve">por </w:t>
      </w:r>
      <w:r w:rsidRPr="00CD290E">
        <w:rPr>
          <w:rFonts w:asciiTheme="majorHAnsi" w:hAnsiTheme="majorHAnsi" w:cstheme="majorHAnsi"/>
          <w:b/>
          <w:bCs/>
          <w:sz w:val="24"/>
          <w:szCs w:val="24"/>
        </w:rPr>
        <w:t>EXARAR PARECER FAVORÁVEL</w:t>
      </w:r>
      <w:r w:rsidRPr="00CD290E">
        <w:rPr>
          <w:rFonts w:asciiTheme="majorHAnsi" w:hAnsiTheme="majorHAnsi" w:cstheme="majorHAnsi"/>
          <w:sz w:val="24"/>
          <w:szCs w:val="24"/>
        </w:rPr>
        <w:t xml:space="preserve"> ao Projeto de </w:t>
      </w:r>
      <w:r w:rsidR="0023605C">
        <w:rPr>
          <w:rFonts w:asciiTheme="majorHAnsi" w:hAnsiTheme="majorHAnsi" w:cstheme="majorHAnsi"/>
          <w:sz w:val="24"/>
          <w:szCs w:val="24"/>
        </w:rPr>
        <w:t xml:space="preserve">Lei </w:t>
      </w:r>
      <w:r w:rsidR="00FC1A9E" w:rsidRPr="00CD290E">
        <w:rPr>
          <w:rFonts w:asciiTheme="majorHAnsi" w:hAnsiTheme="majorHAnsi" w:cstheme="majorHAnsi"/>
          <w:sz w:val="24"/>
          <w:szCs w:val="24"/>
        </w:rPr>
        <w:t>de nº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3F77BA">
        <w:rPr>
          <w:rFonts w:asciiTheme="majorHAnsi" w:hAnsiTheme="majorHAnsi" w:cstheme="majorHAnsi"/>
          <w:sz w:val="24"/>
          <w:szCs w:val="24"/>
        </w:rPr>
        <w:t>1</w:t>
      </w:r>
      <w:r w:rsidR="00DC4FDD">
        <w:rPr>
          <w:rFonts w:asciiTheme="majorHAnsi" w:hAnsiTheme="majorHAnsi" w:cstheme="majorHAnsi"/>
          <w:sz w:val="24"/>
          <w:szCs w:val="24"/>
        </w:rPr>
        <w:t>3</w:t>
      </w:r>
      <w:r w:rsidR="003F77BA">
        <w:rPr>
          <w:rFonts w:asciiTheme="majorHAnsi" w:hAnsiTheme="majorHAnsi" w:cstheme="majorHAnsi"/>
          <w:sz w:val="24"/>
          <w:szCs w:val="24"/>
        </w:rPr>
        <w:t>/2025</w:t>
      </w:r>
      <w:r w:rsidRPr="00CD290E">
        <w:rPr>
          <w:rFonts w:asciiTheme="majorHAnsi" w:hAnsiTheme="majorHAnsi" w:cstheme="majorHAnsi"/>
          <w:sz w:val="24"/>
          <w:szCs w:val="24"/>
        </w:rPr>
        <w:t>, e remeter ao Plenário desta Casa para a sua deliberação, e possível aprovação, já que se encontra em total viabilidade, constitucionalidade e amparo legal.</w:t>
      </w:r>
    </w:p>
    <w:p w14:paraId="1A94C095" w14:textId="77777777" w:rsidR="00D41009" w:rsidRPr="00CD290E" w:rsidRDefault="00D41009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57ACD10B" w14:textId="282788F8" w:rsidR="00D41009" w:rsidRDefault="00D41009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Pedra Bela,</w:t>
      </w:r>
      <w:r w:rsidR="003F77BA">
        <w:rPr>
          <w:rFonts w:asciiTheme="majorHAnsi" w:hAnsiTheme="majorHAnsi" w:cstheme="majorHAnsi"/>
          <w:sz w:val="24"/>
          <w:szCs w:val="24"/>
        </w:rPr>
        <w:t>05 de agosto de 2025.</w:t>
      </w:r>
    </w:p>
    <w:p w14:paraId="5C34108F" w14:textId="77777777" w:rsidR="00DC4FDD" w:rsidRDefault="00DC4FDD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56995B59" w14:textId="77777777" w:rsidR="00DC4FDD" w:rsidRDefault="00DC4FDD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75760850" w14:textId="77777777" w:rsidR="00DC4FDD" w:rsidRDefault="00DC4FDD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7D2AE095" w14:textId="77777777" w:rsidR="00DC4FDD" w:rsidRDefault="00DC4FDD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44990561" w14:textId="77777777" w:rsidR="00DC4FDD" w:rsidRDefault="00DC4FDD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163421CD" w14:textId="77777777" w:rsidR="00DC4FDD" w:rsidRDefault="00DC4FDD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76A83DFF" w14:textId="77777777" w:rsidR="00DC4FDD" w:rsidRDefault="00DC4FDD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793189BF" w14:textId="77777777" w:rsidR="00DC4FDD" w:rsidRDefault="00DC4FDD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158D01B6" w14:textId="77777777" w:rsidR="00DC4FDD" w:rsidRDefault="00DC4FDD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2AF263D3" w14:textId="77777777" w:rsidR="00DC4FDD" w:rsidRPr="00CD290E" w:rsidRDefault="00DC4FDD" w:rsidP="00CD290E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1BDC86B0" w14:textId="77777777" w:rsidR="00D41009" w:rsidRPr="00CD290E" w:rsidRDefault="00D41009" w:rsidP="004E103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627D2CB" w14:textId="77777777" w:rsidR="00D41009" w:rsidRPr="00CD290E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lastRenderedPageBreak/>
        <w:t>COMISSÃO DE CONSTITUIÇÃO, JUSTIÇA e REDAÇÃO.</w:t>
      </w:r>
    </w:p>
    <w:p w14:paraId="70CEB32C" w14:textId="77777777" w:rsidR="00D41009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7BB791F7" w14:textId="77777777" w:rsidR="005D5779" w:rsidRDefault="005D577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415D4E2D" w14:textId="77777777" w:rsidR="005D5779" w:rsidRDefault="005D577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5EFA47CF" w14:textId="77777777" w:rsidR="004E1032" w:rsidRPr="00CD290E" w:rsidRDefault="004E1032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44BCA1E2" w14:textId="377CE24D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MURILO DE MORAES</w:t>
      </w:r>
    </w:p>
    <w:p w14:paraId="139B4188" w14:textId="3B1F2238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Presidente</w:t>
      </w:r>
    </w:p>
    <w:p w14:paraId="462DBD7F" w14:textId="77777777" w:rsidR="00D41009" w:rsidRPr="00081DE2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2778B9A" w14:textId="77777777" w:rsidR="004E1032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3CB88BA" w14:textId="1B8C26F7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NOEL ROSA MARQUES</w:t>
      </w:r>
    </w:p>
    <w:p w14:paraId="12492E60" w14:textId="5B9CD680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1C84D472" w14:textId="77777777" w:rsidR="00D41009" w:rsidRPr="00081DE2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2EF8C0C" w14:textId="77777777" w:rsidR="004E1032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ED6DC67" w14:textId="6418FA57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SIMONY TAMONY DA SILVA MACIEL</w:t>
      </w:r>
    </w:p>
    <w:p w14:paraId="03D21DBC" w14:textId="19342799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15DB7740" w14:textId="77777777" w:rsidR="00DC4FDD" w:rsidRDefault="00DC4FDD" w:rsidP="00DC4FDD">
      <w:pPr>
        <w:spacing w:after="0" w:line="360" w:lineRule="auto"/>
        <w:jc w:val="center"/>
        <w:rPr>
          <w:rFonts w:asciiTheme="majorHAnsi" w:hAnsiTheme="majorHAnsi" w:cstheme="majorHAnsi"/>
          <w:color w:val="A6A6A6" w:themeColor="background1" w:themeShade="A6"/>
          <w:sz w:val="24"/>
          <w:szCs w:val="24"/>
        </w:rPr>
      </w:pPr>
    </w:p>
    <w:p w14:paraId="3E401603" w14:textId="77777777" w:rsidR="00DC4FDD" w:rsidRDefault="00DC4FDD" w:rsidP="00DC4FDD">
      <w:pPr>
        <w:spacing w:after="0" w:line="360" w:lineRule="auto"/>
        <w:jc w:val="center"/>
        <w:rPr>
          <w:rFonts w:asciiTheme="majorHAnsi" w:hAnsiTheme="majorHAnsi" w:cstheme="majorHAnsi"/>
          <w:color w:val="A6A6A6" w:themeColor="background1" w:themeShade="A6"/>
          <w:sz w:val="24"/>
          <w:szCs w:val="24"/>
        </w:rPr>
      </w:pPr>
    </w:p>
    <w:p w14:paraId="044C4D95" w14:textId="77777777" w:rsidR="00DC4FDD" w:rsidRDefault="00DC4FDD" w:rsidP="00DC4FDD">
      <w:pPr>
        <w:spacing w:after="0" w:line="360" w:lineRule="auto"/>
        <w:jc w:val="center"/>
        <w:rPr>
          <w:rFonts w:asciiTheme="majorHAnsi" w:hAnsiTheme="majorHAnsi" w:cstheme="majorHAnsi"/>
          <w:color w:val="A6A6A6" w:themeColor="background1" w:themeShade="A6"/>
          <w:sz w:val="24"/>
          <w:szCs w:val="24"/>
        </w:rPr>
      </w:pPr>
    </w:p>
    <w:p w14:paraId="5307BC34" w14:textId="77777777" w:rsidR="00DC4FDD" w:rsidRDefault="00DC4FDD" w:rsidP="00DC4FDD">
      <w:pPr>
        <w:spacing w:after="0" w:line="360" w:lineRule="auto"/>
        <w:jc w:val="center"/>
        <w:rPr>
          <w:rFonts w:asciiTheme="majorHAnsi" w:hAnsiTheme="majorHAnsi" w:cstheme="majorHAnsi"/>
          <w:color w:val="A6A6A6" w:themeColor="background1" w:themeShade="A6"/>
          <w:sz w:val="24"/>
          <w:szCs w:val="24"/>
        </w:rPr>
      </w:pPr>
    </w:p>
    <w:p w14:paraId="2C328F5E" w14:textId="77777777" w:rsidR="00DC4FDD" w:rsidRDefault="00DC4FDD" w:rsidP="00DC4FDD">
      <w:pPr>
        <w:spacing w:after="0" w:line="360" w:lineRule="auto"/>
        <w:jc w:val="center"/>
        <w:rPr>
          <w:rFonts w:asciiTheme="majorHAnsi" w:hAnsiTheme="majorHAnsi" w:cstheme="majorHAnsi"/>
          <w:color w:val="A6A6A6" w:themeColor="background1" w:themeShade="A6"/>
          <w:sz w:val="24"/>
          <w:szCs w:val="24"/>
        </w:rPr>
      </w:pPr>
    </w:p>
    <w:p w14:paraId="287EFAD4" w14:textId="77777777" w:rsidR="00DC4FDD" w:rsidRDefault="00DC4FDD" w:rsidP="00DC4FDD">
      <w:pPr>
        <w:spacing w:after="0" w:line="360" w:lineRule="auto"/>
        <w:jc w:val="center"/>
        <w:rPr>
          <w:rFonts w:asciiTheme="majorHAnsi" w:hAnsiTheme="majorHAnsi" w:cstheme="majorHAnsi"/>
          <w:color w:val="A6A6A6" w:themeColor="background1" w:themeShade="A6"/>
          <w:sz w:val="24"/>
          <w:szCs w:val="24"/>
        </w:rPr>
      </w:pPr>
    </w:p>
    <w:p w14:paraId="60881A07" w14:textId="2AB2CD69" w:rsidR="000243F4" w:rsidRPr="00DC4FDD" w:rsidRDefault="00DC4FDD" w:rsidP="00DC4FDD">
      <w:pPr>
        <w:spacing w:after="0" w:line="360" w:lineRule="auto"/>
        <w:jc w:val="center"/>
        <w:rPr>
          <w:rFonts w:asciiTheme="majorHAnsi" w:hAnsiTheme="majorHAnsi" w:cstheme="majorHAnsi"/>
          <w:color w:val="A6A6A6" w:themeColor="background1" w:themeShade="A6"/>
          <w:sz w:val="24"/>
          <w:szCs w:val="24"/>
        </w:rPr>
      </w:pPr>
      <w:r w:rsidRPr="00DC4FDD">
        <w:rPr>
          <w:rFonts w:asciiTheme="majorHAnsi" w:hAnsiTheme="majorHAnsi" w:cstheme="majorHAnsi"/>
          <w:color w:val="A6A6A6" w:themeColor="background1" w:themeShade="A6"/>
          <w:sz w:val="24"/>
          <w:szCs w:val="24"/>
        </w:rPr>
        <w:t>(Está página é parte integrante do parecer da Comissão de Constituição, justiça e redação no PL 13/2025)</w:t>
      </w:r>
    </w:p>
    <w:sectPr w:rsidR="000243F4" w:rsidRPr="00DC4FD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B1A3C" w14:textId="77777777" w:rsidR="00AA7C89" w:rsidRDefault="00AA7C89" w:rsidP="00AA7C89">
      <w:pPr>
        <w:spacing w:after="0" w:line="240" w:lineRule="auto"/>
      </w:pPr>
      <w:r>
        <w:separator/>
      </w:r>
    </w:p>
  </w:endnote>
  <w:endnote w:type="continuationSeparator" w:id="0">
    <w:p w14:paraId="56D376C5" w14:textId="77777777" w:rsidR="00AA7C89" w:rsidRDefault="00AA7C89" w:rsidP="00AA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3903832"/>
      <w:docPartObj>
        <w:docPartGallery w:val="Page Numbers (Bottom of Page)"/>
        <w:docPartUnique/>
      </w:docPartObj>
    </w:sdtPr>
    <w:sdtEndPr>
      <w:rPr>
        <w:b/>
        <w:bCs/>
        <w:color w:val="767171" w:themeColor="background2" w:themeShade="80"/>
      </w:rPr>
    </w:sdtEndPr>
    <w:sdtContent>
      <w:p w14:paraId="3544EE92" w14:textId="4227E67F" w:rsidR="00CD290E" w:rsidRPr="00CD290E" w:rsidRDefault="00CD290E">
        <w:pPr>
          <w:pStyle w:val="Rodap"/>
          <w:jc w:val="right"/>
          <w:rPr>
            <w:b/>
            <w:bCs/>
            <w:color w:val="767171" w:themeColor="background2" w:themeShade="80"/>
          </w:rPr>
        </w:pPr>
        <w:r w:rsidRPr="00CD290E">
          <w:rPr>
            <w:b/>
            <w:bCs/>
            <w:color w:val="767171" w:themeColor="background2" w:themeShade="80"/>
          </w:rPr>
          <w:fldChar w:fldCharType="begin"/>
        </w:r>
        <w:r w:rsidRPr="00CD290E">
          <w:rPr>
            <w:b/>
            <w:bCs/>
            <w:color w:val="767171" w:themeColor="background2" w:themeShade="80"/>
          </w:rPr>
          <w:instrText>PAGE   \* MERGEFORMAT</w:instrText>
        </w:r>
        <w:r w:rsidRPr="00CD290E">
          <w:rPr>
            <w:b/>
            <w:bCs/>
            <w:color w:val="767171" w:themeColor="background2" w:themeShade="80"/>
          </w:rPr>
          <w:fldChar w:fldCharType="separate"/>
        </w:r>
        <w:r w:rsidRPr="00CD290E">
          <w:rPr>
            <w:b/>
            <w:bCs/>
            <w:color w:val="767171" w:themeColor="background2" w:themeShade="80"/>
          </w:rPr>
          <w:t>2</w:t>
        </w:r>
        <w:r w:rsidRPr="00CD290E">
          <w:rPr>
            <w:b/>
            <w:bCs/>
            <w:color w:val="767171" w:themeColor="background2" w:themeShade="80"/>
          </w:rPr>
          <w:fldChar w:fldCharType="end"/>
        </w:r>
      </w:p>
    </w:sdtContent>
  </w:sdt>
  <w:p w14:paraId="696CD6FF" w14:textId="77777777" w:rsidR="00CD290E" w:rsidRDefault="00CD290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243F8" w14:textId="77777777" w:rsidR="00AA7C89" w:rsidRDefault="00AA7C89" w:rsidP="00AA7C89">
      <w:pPr>
        <w:spacing w:after="0" w:line="240" w:lineRule="auto"/>
      </w:pPr>
      <w:r>
        <w:separator/>
      </w:r>
    </w:p>
  </w:footnote>
  <w:footnote w:type="continuationSeparator" w:id="0">
    <w:p w14:paraId="6DA72D54" w14:textId="77777777" w:rsidR="00AA7C89" w:rsidRDefault="00AA7C89" w:rsidP="00AA7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98FD9" w14:textId="6612961F" w:rsidR="00AA7C89" w:rsidRDefault="00AA7C89">
    <w:pPr>
      <w:pStyle w:val="Cabealho"/>
    </w:pPr>
    <w:r>
      <w:rPr>
        <w:noProof/>
      </w:rPr>
      <w:drawing>
        <wp:inline distT="0" distB="0" distL="0" distR="0" wp14:anchorId="72160EA2" wp14:editId="02C786BB">
          <wp:extent cx="5400040" cy="8070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1346B2" w14:textId="77777777" w:rsidR="00081DE2" w:rsidRDefault="00081DE2">
    <w:pPr>
      <w:pStyle w:val="Cabealho"/>
    </w:pPr>
  </w:p>
  <w:p w14:paraId="65A3F5EF" w14:textId="77777777" w:rsidR="00081DE2" w:rsidRDefault="00081DE2">
    <w:pPr>
      <w:pStyle w:val="Cabealho"/>
    </w:pPr>
  </w:p>
  <w:p w14:paraId="5AE89C34" w14:textId="77777777" w:rsidR="00081DE2" w:rsidRDefault="00081D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0725A"/>
    <w:multiLevelType w:val="hybridMultilevel"/>
    <w:tmpl w:val="CA4A2B3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598642">
    <w:abstractNumId w:val="2"/>
  </w:num>
  <w:num w:numId="2" w16cid:durableId="470102101">
    <w:abstractNumId w:val="1"/>
  </w:num>
  <w:num w:numId="3" w16cid:durableId="296112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B06"/>
    <w:rsid w:val="000243F4"/>
    <w:rsid w:val="00072549"/>
    <w:rsid w:val="00081DE2"/>
    <w:rsid w:val="001A70BE"/>
    <w:rsid w:val="001B30F2"/>
    <w:rsid w:val="0023605C"/>
    <w:rsid w:val="00236B06"/>
    <w:rsid w:val="00250806"/>
    <w:rsid w:val="00274FFA"/>
    <w:rsid w:val="0033604B"/>
    <w:rsid w:val="00394536"/>
    <w:rsid w:val="003F4184"/>
    <w:rsid w:val="003F77BA"/>
    <w:rsid w:val="00440FFF"/>
    <w:rsid w:val="00452D4F"/>
    <w:rsid w:val="00477153"/>
    <w:rsid w:val="004E1032"/>
    <w:rsid w:val="005D5779"/>
    <w:rsid w:val="005D6926"/>
    <w:rsid w:val="00617D32"/>
    <w:rsid w:val="00651019"/>
    <w:rsid w:val="006E0E5F"/>
    <w:rsid w:val="006E7744"/>
    <w:rsid w:val="007340C5"/>
    <w:rsid w:val="00755D2F"/>
    <w:rsid w:val="00797EDF"/>
    <w:rsid w:val="007B69FE"/>
    <w:rsid w:val="007C0EB4"/>
    <w:rsid w:val="007E02B6"/>
    <w:rsid w:val="00832EA4"/>
    <w:rsid w:val="0087699B"/>
    <w:rsid w:val="0096013E"/>
    <w:rsid w:val="00AA7C89"/>
    <w:rsid w:val="00B4022B"/>
    <w:rsid w:val="00BE1009"/>
    <w:rsid w:val="00C038CC"/>
    <w:rsid w:val="00C30AB1"/>
    <w:rsid w:val="00C35955"/>
    <w:rsid w:val="00CD290E"/>
    <w:rsid w:val="00CD5C3A"/>
    <w:rsid w:val="00CF12EB"/>
    <w:rsid w:val="00D41009"/>
    <w:rsid w:val="00DA62A2"/>
    <w:rsid w:val="00DC4FDD"/>
    <w:rsid w:val="00DD1229"/>
    <w:rsid w:val="00DD2570"/>
    <w:rsid w:val="00EA4BF1"/>
    <w:rsid w:val="00FC1A9E"/>
    <w:rsid w:val="00FC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EE0C2"/>
  <w15:chartTrackingRefBased/>
  <w15:docId w15:val="{C5C230FD-294E-4042-86BC-B2748F506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4100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AA7C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7C89"/>
  </w:style>
  <w:style w:type="paragraph" w:styleId="Rodap">
    <w:name w:val="footer"/>
    <w:basedOn w:val="Normal"/>
    <w:link w:val="RodapChar"/>
    <w:uiPriority w:val="99"/>
    <w:unhideWhenUsed/>
    <w:rsid w:val="00AA7C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7C89"/>
  </w:style>
  <w:style w:type="paragraph" w:styleId="NormalWeb">
    <w:name w:val="Normal (Web)"/>
    <w:basedOn w:val="Normal"/>
    <w:uiPriority w:val="99"/>
    <w:semiHidden/>
    <w:unhideWhenUsed/>
    <w:rsid w:val="00797ED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41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600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Assessoria Gabinete</cp:lastModifiedBy>
  <cp:revision>3</cp:revision>
  <cp:lastPrinted>2025-08-05T13:09:00Z</cp:lastPrinted>
  <dcterms:created xsi:type="dcterms:W3CDTF">2025-08-01T16:39:00Z</dcterms:created>
  <dcterms:modified xsi:type="dcterms:W3CDTF">2025-08-05T13:21:00Z</dcterms:modified>
</cp:coreProperties>
</file>