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9BBC7" w14:textId="4DAE26F3" w:rsidR="00C81F1F" w:rsidRPr="00CE6E8B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bookmarkStart w:id="0" w:name="_Hlk172631626"/>
      <w:r w:rsidRPr="00CE6E8B">
        <w:rPr>
          <w:rFonts w:ascii="Arial" w:hAnsi="Arial" w:cs="Arial"/>
          <w:color w:val="000000" w:themeColor="text1"/>
          <w:sz w:val="28"/>
          <w:szCs w:val="28"/>
        </w:rPr>
        <w:t>PARECER JURÍDICO PRO</w:t>
      </w:r>
      <w:r w:rsidR="00431A00" w:rsidRPr="00CE6E8B">
        <w:rPr>
          <w:rFonts w:ascii="Arial" w:hAnsi="Arial" w:cs="Arial"/>
          <w:color w:val="000000" w:themeColor="text1"/>
          <w:sz w:val="28"/>
          <w:szCs w:val="28"/>
        </w:rPr>
        <w:t>JETO DE LE</w:t>
      </w:r>
      <w:r w:rsidR="00411263" w:rsidRPr="00CE6E8B">
        <w:rPr>
          <w:rFonts w:ascii="Arial" w:hAnsi="Arial" w:cs="Arial"/>
          <w:color w:val="000000" w:themeColor="text1"/>
          <w:sz w:val="28"/>
          <w:szCs w:val="28"/>
        </w:rPr>
        <w:t>I</w:t>
      </w:r>
      <w:r w:rsidR="00431A00" w:rsidRPr="00CE6E8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CE6E8B">
        <w:rPr>
          <w:rFonts w:ascii="Arial" w:hAnsi="Arial" w:cs="Arial"/>
          <w:color w:val="000000" w:themeColor="text1"/>
          <w:sz w:val="28"/>
          <w:szCs w:val="28"/>
        </w:rPr>
        <w:t>N°</w:t>
      </w:r>
      <w:r w:rsidR="00237BC9" w:rsidRPr="00CE6E8B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E6E8B">
        <w:rPr>
          <w:rFonts w:ascii="Arial" w:hAnsi="Arial" w:cs="Arial"/>
          <w:color w:val="000000" w:themeColor="text1"/>
          <w:sz w:val="28"/>
          <w:szCs w:val="28"/>
        </w:rPr>
        <w:t>13</w:t>
      </w:r>
      <w:r w:rsidR="00A92486" w:rsidRPr="00CE6E8B">
        <w:rPr>
          <w:rFonts w:ascii="Arial" w:hAnsi="Arial" w:cs="Arial"/>
          <w:color w:val="000000" w:themeColor="text1"/>
          <w:sz w:val="28"/>
          <w:szCs w:val="28"/>
        </w:rPr>
        <w:t>/2025</w:t>
      </w:r>
    </w:p>
    <w:p w14:paraId="490D9DDD" w14:textId="77777777" w:rsidR="00BD7A11" w:rsidRPr="00CE6E8B" w:rsidRDefault="00BD7A11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1859391" w14:textId="21E62C94" w:rsidR="00C81F1F" w:rsidRPr="00CE6E8B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90935">
        <w:rPr>
          <w:rFonts w:ascii="Arial" w:hAnsi="Arial" w:cs="Arial"/>
          <w:b/>
          <w:bCs/>
          <w:color w:val="000000" w:themeColor="text1"/>
          <w:sz w:val="28"/>
          <w:szCs w:val="28"/>
        </w:rPr>
        <w:t>Assunto</w:t>
      </w: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 w:rsidR="00BB3656" w:rsidRPr="00CE6E8B">
        <w:rPr>
          <w:rFonts w:ascii="Arial" w:hAnsi="Arial" w:cs="Arial"/>
          <w:color w:val="000000" w:themeColor="text1"/>
          <w:sz w:val="28"/>
          <w:szCs w:val="28"/>
        </w:rPr>
        <w:t>D</w:t>
      </w:r>
      <w:r w:rsidR="009E31E6" w:rsidRPr="00CE6E8B">
        <w:rPr>
          <w:rFonts w:ascii="Arial" w:hAnsi="Arial" w:cs="Arial"/>
          <w:color w:val="000000" w:themeColor="text1"/>
          <w:sz w:val="28"/>
          <w:szCs w:val="28"/>
        </w:rPr>
        <w:t xml:space="preserve">ispõe sobre </w:t>
      </w:r>
      <w:r w:rsidR="00CE6E8B">
        <w:rPr>
          <w:rFonts w:ascii="Arial" w:hAnsi="Arial" w:cs="Arial"/>
          <w:color w:val="000000" w:themeColor="text1"/>
          <w:sz w:val="28"/>
          <w:szCs w:val="28"/>
        </w:rPr>
        <w:t>autorização ao Poder Executivo Municipal a fiscalizar e aplicar sanções à pessoas físicas e jurídicas que promover o descarte irregular de lixo, entulho, resíduos industriais, resíduos da construção civil, resíduos volumosos, resíduos industriais de serviços de saúde, demais resíduos fora das normas especificas.</w:t>
      </w:r>
    </w:p>
    <w:p w14:paraId="4C7AE616" w14:textId="77777777" w:rsidR="00C81F1F" w:rsidRPr="00CE6E8B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INTERESSADO: Câmara Municipal de Pedra Bela </w:t>
      </w:r>
    </w:p>
    <w:p w14:paraId="21D9AD9D" w14:textId="77777777" w:rsidR="00C81F1F" w:rsidRPr="00CE6E8B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8B53FBA" w14:textId="77777777" w:rsidR="00BD7A11" w:rsidRPr="00CE6E8B" w:rsidRDefault="00BD7A11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36E62EC9" w14:textId="2A6DFDFB" w:rsidR="00C81F1F" w:rsidRPr="00CE6E8B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b/>
          <w:bCs/>
          <w:color w:val="000000" w:themeColor="text1"/>
          <w:sz w:val="28"/>
          <w:szCs w:val="28"/>
        </w:rPr>
        <w:t>I – RELATÓRIO</w:t>
      </w:r>
    </w:p>
    <w:p w14:paraId="379DAB30" w14:textId="77777777" w:rsidR="00C81F1F" w:rsidRPr="00CE6E8B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6BD25EE" w14:textId="7B93F3AC" w:rsidR="00C81F1F" w:rsidRPr="00CE6E8B" w:rsidRDefault="00C81F1F" w:rsidP="0056681C">
      <w:pPr>
        <w:spacing w:line="360" w:lineRule="auto"/>
        <w:ind w:firstLine="3544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Trata-se de Projeto de Lei do</w:t>
      </w:r>
      <w:r w:rsidR="00411263" w:rsidRPr="00CE6E8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92486" w:rsidRPr="00CE6E8B">
        <w:rPr>
          <w:rFonts w:ascii="Arial" w:hAnsi="Arial" w:cs="Arial"/>
          <w:color w:val="000000" w:themeColor="text1"/>
          <w:sz w:val="28"/>
          <w:szCs w:val="28"/>
        </w:rPr>
        <w:t>Legislativo,</w:t>
      </w: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56681C" w:rsidRPr="00CE6E8B">
        <w:rPr>
          <w:rFonts w:ascii="Arial" w:hAnsi="Arial" w:cs="Arial"/>
          <w:color w:val="000000" w:themeColor="text1"/>
          <w:sz w:val="28"/>
          <w:szCs w:val="28"/>
        </w:rPr>
        <w:t>de autoria</w:t>
      </w: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do Nobre</w:t>
      </w:r>
      <w:r w:rsidR="00A92486" w:rsidRPr="00CE6E8B">
        <w:rPr>
          <w:rFonts w:ascii="Arial" w:hAnsi="Arial" w:cs="Arial"/>
          <w:color w:val="000000" w:themeColor="text1"/>
          <w:sz w:val="28"/>
          <w:szCs w:val="28"/>
        </w:rPr>
        <w:t xml:space="preserve"> Vereador, </w:t>
      </w:r>
      <w:r w:rsidR="00CE6E8B">
        <w:rPr>
          <w:rFonts w:ascii="Arial" w:hAnsi="Arial" w:cs="Arial"/>
          <w:color w:val="000000" w:themeColor="text1"/>
          <w:sz w:val="28"/>
          <w:szCs w:val="28"/>
        </w:rPr>
        <w:t xml:space="preserve">Murilo de Moraes, que visa a implantação de </w:t>
      </w:r>
      <w:r w:rsidR="0056681C">
        <w:rPr>
          <w:rFonts w:ascii="Arial" w:hAnsi="Arial" w:cs="Arial"/>
          <w:color w:val="000000" w:themeColor="text1"/>
          <w:sz w:val="28"/>
          <w:szCs w:val="28"/>
        </w:rPr>
        <w:t>políticas</w:t>
      </w:r>
      <w:r w:rsidR="00CE6E8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56681C">
        <w:rPr>
          <w:rFonts w:ascii="Arial" w:hAnsi="Arial" w:cs="Arial"/>
          <w:color w:val="000000" w:themeColor="text1"/>
          <w:sz w:val="28"/>
          <w:szCs w:val="28"/>
        </w:rPr>
        <w:t>públicas</w:t>
      </w:r>
      <w:r w:rsidR="00CE6E8B">
        <w:rPr>
          <w:rFonts w:ascii="Arial" w:hAnsi="Arial" w:cs="Arial"/>
          <w:color w:val="000000" w:themeColor="text1"/>
          <w:sz w:val="28"/>
          <w:szCs w:val="28"/>
        </w:rPr>
        <w:t xml:space="preserve"> quanto ao descarte irregular de lixo, entulho, resíduos industriais, resíduos da construção civil, resíduos volumosos, resíduos industriais de serviços de saúde, demais resíduos fora das normas especificas, por pessoas físicas e jurídicas no </w:t>
      </w:r>
      <w:r w:rsidR="00490935">
        <w:rPr>
          <w:rFonts w:ascii="Arial" w:hAnsi="Arial" w:cs="Arial"/>
          <w:color w:val="000000" w:themeColor="text1"/>
          <w:sz w:val="28"/>
          <w:szCs w:val="28"/>
        </w:rPr>
        <w:t>M</w:t>
      </w:r>
      <w:r w:rsidR="00CE6E8B">
        <w:rPr>
          <w:rFonts w:ascii="Arial" w:hAnsi="Arial" w:cs="Arial"/>
          <w:color w:val="000000" w:themeColor="text1"/>
          <w:sz w:val="28"/>
          <w:szCs w:val="28"/>
        </w:rPr>
        <w:t>unicípio de Pedra Bela- SP.</w:t>
      </w:r>
      <w:r w:rsidR="005668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92486" w:rsidRPr="00CE6E8B">
        <w:rPr>
          <w:rFonts w:ascii="Arial" w:hAnsi="Arial" w:cs="Arial"/>
          <w:color w:val="000000" w:themeColor="text1"/>
          <w:sz w:val="28"/>
          <w:szCs w:val="28"/>
        </w:rPr>
        <w:t>Era o que</w:t>
      </w:r>
      <w:r w:rsidR="0056681C">
        <w:rPr>
          <w:rFonts w:ascii="Arial" w:hAnsi="Arial" w:cs="Arial"/>
          <w:color w:val="000000" w:themeColor="text1"/>
          <w:sz w:val="28"/>
          <w:szCs w:val="28"/>
        </w:rPr>
        <w:t xml:space="preserve"> de </w:t>
      </w:r>
      <w:r w:rsidR="00490935">
        <w:rPr>
          <w:rFonts w:ascii="Arial" w:hAnsi="Arial" w:cs="Arial"/>
          <w:color w:val="000000" w:themeColor="text1"/>
          <w:sz w:val="28"/>
          <w:szCs w:val="28"/>
        </w:rPr>
        <w:t>início</w:t>
      </w:r>
      <w:r w:rsidR="005668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92486" w:rsidRPr="00CE6E8B">
        <w:rPr>
          <w:rFonts w:ascii="Arial" w:hAnsi="Arial" w:cs="Arial"/>
          <w:color w:val="000000" w:themeColor="text1"/>
          <w:sz w:val="28"/>
          <w:szCs w:val="28"/>
        </w:rPr>
        <w:t>devia relatar.</w:t>
      </w:r>
    </w:p>
    <w:p w14:paraId="1164FEF8" w14:textId="77777777" w:rsidR="00C81F1F" w:rsidRPr="00CE6E8B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b/>
          <w:bCs/>
          <w:color w:val="000000" w:themeColor="text1"/>
          <w:sz w:val="28"/>
          <w:szCs w:val="28"/>
        </w:rPr>
        <w:t>II - CONSIDERACÕES GERAIS</w:t>
      </w:r>
    </w:p>
    <w:p w14:paraId="00B59844" w14:textId="5AE83DD4" w:rsidR="00C81F1F" w:rsidRPr="00CE6E8B" w:rsidRDefault="00C81F1F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No projeto de lei, o artigo 1°</w:t>
      </w:r>
      <w:r w:rsidR="00A92486" w:rsidRPr="00CE6E8B">
        <w:rPr>
          <w:rFonts w:ascii="Arial" w:hAnsi="Arial" w:cs="Arial"/>
          <w:color w:val="000000" w:themeColor="text1"/>
          <w:sz w:val="28"/>
          <w:szCs w:val="28"/>
        </w:rPr>
        <w:t xml:space="preserve"> estabelece que</w:t>
      </w:r>
      <w:r w:rsidR="0021712C">
        <w:rPr>
          <w:rFonts w:ascii="Arial" w:hAnsi="Arial" w:cs="Arial"/>
          <w:color w:val="000000" w:themeColor="text1"/>
          <w:sz w:val="28"/>
          <w:szCs w:val="28"/>
        </w:rPr>
        <w:t xml:space="preserve"> o Poder Executivo Municipal fica autorizado a aplicar sanções </w:t>
      </w:r>
      <w:r w:rsidR="0021712C">
        <w:rPr>
          <w:rFonts w:ascii="Arial" w:hAnsi="Arial" w:cs="Arial"/>
          <w:color w:val="000000" w:themeColor="text1"/>
          <w:sz w:val="28"/>
          <w:szCs w:val="28"/>
        </w:rPr>
        <w:lastRenderedPageBreak/>
        <w:t>administrativas a pessoas físicas e jurídicas que promover o descarte irregular de lixo, entulhos, resíduos da construção civil, resíduos volumosos, resíduos industriais, resíduos de serviços de saúde fora das normas especificas. Já em seus 05 (cinco) incisos o artigo 1º diz os locais</w:t>
      </w:r>
      <w:r w:rsidR="00490935">
        <w:rPr>
          <w:rFonts w:ascii="Arial" w:hAnsi="Arial" w:cs="Arial"/>
          <w:color w:val="000000" w:themeColor="text1"/>
          <w:sz w:val="28"/>
          <w:szCs w:val="28"/>
        </w:rPr>
        <w:t xml:space="preserve"> em que </w:t>
      </w:r>
      <w:r w:rsidR="0021712C">
        <w:rPr>
          <w:rFonts w:ascii="Arial" w:hAnsi="Arial" w:cs="Arial"/>
          <w:color w:val="000000" w:themeColor="text1"/>
          <w:sz w:val="28"/>
          <w:szCs w:val="28"/>
        </w:rPr>
        <w:t xml:space="preserve"> tais resíduos não poderão ser descartados. </w:t>
      </w:r>
      <w:r w:rsidR="00A92486" w:rsidRPr="00CE6E8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E56DBF" w:rsidRPr="00CE6E8B">
        <w:rPr>
          <w:rFonts w:ascii="Arial" w:hAnsi="Arial" w:cs="Arial"/>
          <w:color w:val="000000" w:themeColor="text1"/>
          <w:sz w:val="28"/>
          <w:szCs w:val="28"/>
        </w:rPr>
        <w:t>Em seu artigo 2º o projeto de lei</w:t>
      </w:r>
      <w:r w:rsidR="0021712C">
        <w:rPr>
          <w:rFonts w:ascii="Arial" w:hAnsi="Arial" w:cs="Arial"/>
          <w:color w:val="000000" w:themeColor="text1"/>
          <w:sz w:val="28"/>
          <w:szCs w:val="28"/>
        </w:rPr>
        <w:t xml:space="preserve"> traz as definições técnicas</w:t>
      </w:r>
      <w:r w:rsidR="00490935">
        <w:rPr>
          <w:rFonts w:ascii="Arial" w:hAnsi="Arial" w:cs="Arial"/>
          <w:color w:val="000000" w:themeColor="text1"/>
          <w:sz w:val="28"/>
          <w:szCs w:val="28"/>
        </w:rPr>
        <w:t xml:space="preserve"> (o que são cada resíduos)</w:t>
      </w:r>
      <w:r w:rsidR="0021712C">
        <w:rPr>
          <w:rFonts w:ascii="Arial" w:hAnsi="Arial" w:cs="Arial"/>
          <w:color w:val="000000" w:themeColor="text1"/>
          <w:sz w:val="28"/>
          <w:szCs w:val="28"/>
        </w:rPr>
        <w:t xml:space="preserve"> dos resíduos elencados no artigo 1º. </w:t>
      </w:r>
      <w:r w:rsidR="00EB7B7B">
        <w:rPr>
          <w:rFonts w:ascii="Arial" w:hAnsi="Arial" w:cs="Arial"/>
          <w:color w:val="000000" w:themeColor="text1"/>
          <w:sz w:val="28"/>
          <w:szCs w:val="28"/>
        </w:rPr>
        <w:t>Já em seu artigo 3º e seus parágrafos trazem quem exercerá tal fiscalização, bem como as atribuições/direitos dos seus fiscais. Por outro lado, entre os artigos 4º ao 7º, o PL traz o procedimento a ser adotada para aplicação das sanções, modo do autuado efetuar sua defesa, bem como para onde eventuais valores arrecados serão destinados. Por fim, diz o artigo 9º que fica a cargo do Poder Executivo Municipal regulamentar esta lei no prazo de 90 (noventa) dias, a contar da data de sua publicação.</w:t>
      </w:r>
    </w:p>
    <w:p w14:paraId="519F1429" w14:textId="77777777" w:rsidR="00C81F1F" w:rsidRPr="00CE6E8B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É um breve resumo do que é pretendido no projeto. </w:t>
      </w:r>
    </w:p>
    <w:p w14:paraId="5ED55038" w14:textId="77777777" w:rsidR="00C81F1F" w:rsidRPr="00CE6E8B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8736C28" w14:textId="77777777" w:rsidR="00C81F1F" w:rsidRPr="00CE6E8B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III - FUNDAMENTACÃO </w:t>
      </w:r>
    </w:p>
    <w:p w14:paraId="3F08FF04" w14:textId="09672C5E" w:rsidR="00C81F1F" w:rsidRDefault="00C81F1F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>Cumpre salientar que a presente manifestação toma por base, exclusivamente, os elementos que constam, até a presente data, no expediente encaminhado pela Presidência desta Casa Legislativa. Incumbe, a esta procuradoria, prestar consultoria sob o prisma estritamente jurídico, não lhe competindo adentrar a conveniência e à oportunidade dos atos praticados, nem analisar aspectos de natureza eminentemente técnica ou administrativa.</w:t>
      </w:r>
    </w:p>
    <w:p w14:paraId="10A2D8D8" w14:textId="77777777" w:rsidR="00A90DED" w:rsidRPr="00817B82" w:rsidRDefault="00A90DED" w:rsidP="00A90DED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lastRenderedPageBreak/>
        <w:t>Inicialmente, há de se observar às atribuições do Poder Legislativo, logo, é importante colacionar a doutrina de Hely Lopes Meirelles, o qual com propriedade aborda estas funções:</w:t>
      </w:r>
    </w:p>
    <w:p w14:paraId="52658D2A" w14:textId="77777777" w:rsidR="00A90DED" w:rsidRPr="00817B82" w:rsidRDefault="00A90DED" w:rsidP="00A90DED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CE57507" w14:textId="77777777" w:rsidR="00A90DED" w:rsidRPr="00817B82" w:rsidRDefault="00A90DED" w:rsidP="00A90DED">
      <w:pPr>
        <w:spacing w:line="360" w:lineRule="auto"/>
        <w:ind w:left="1843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A atribuição típica e predominante da Câmara é a normativa, isto é, a de regular a administração do Município e a conduta dos munícipes no que afeta aos interesses locais. A câmara não administra o Município; estabelece, apenas, normas de administração. Não executa obras e serviços públicos; dispõe, unicamente, sobre sua execução. Não compõe nem dirige o funcionalismo da Prefeitura; edita, tão-somente, preceitos para sua organização e direção. Não arrecada nem aplica as rendas locais; apenas institui ou altera tributos e autoriza sua arrecadação e aplicação. Não governa o Município; mas regula e controla a atuação governamental do Executivo, personalizado no prefeito.</w:t>
      </w:r>
    </w:p>
    <w:p w14:paraId="29C74F2F" w14:textId="77777777" w:rsidR="00A90DED" w:rsidRPr="00817B82" w:rsidRDefault="00A90DED" w:rsidP="00A90DED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Na mesma obra o autor menciona o destinatário da norma elaborada pelo Poder Legislativo:</w:t>
      </w:r>
    </w:p>
    <w:p w14:paraId="1AA80471" w14:textId="77777777" w:rsidR="00A90DED" w:rsidRPr="00817B82" w:rsidRDefault="00A90DED" w:rsidP="00A90DED">
      <w:pPr>
        <w:spacing w:line="360" w:lineRule="auto"/>
        <w:ind w:left="1843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Em sua função normal e predominante sobre as demais, a Câmara elabora leis, isto é,</w:t>
      </w:r>
      <w:r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normas abstratas, gerais e obrigatórias de conduta. Esta é sua função específica, bem diferenciada da do Executivo, que é a de praticar atos concretos de administração.</w:t>
      </w:r>
    </w:p>
    <w:p w14:paraId="059718E6" w14:textId="6F61180A" w:rsidR="00A90DED" w:rsidRPr="00CE6E8B" w:rsidRDefault="00A90DED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Passamos a analise do caso concreto.</w:t>
      </w:r>
    </w:p>
    <w:p w14:paraId="4D89EFF0" w14:textId="77777777" w:rsidR="00E56DBF" w:rsidRPr="00CE6E8B" w:rsidRDefault="00E56DBF" w:rsidP="00E56DBF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Com relação a iniciativa da proposição, temos que foi regularmente proposta pelo nobre Vereador, obedecendo o disposto na Lei Orgânica Municipal. </w:t>
      </w:r>
    </w:p>
    <w:p w14:paraId="3FC69FAE" w14:textId="1C85EE79" w:rsidR="00E56DBF" w:rsidRDefault="00E56DBF" w:rsidP="00E56DBF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>A matéria tratada não se inclui como sendo de iniciativa exclusiva do Chefe do Executivo</w:t>
      </w:r>
      <w:r w:rsidR="00AD78E5">
        <w:rPr>
          <w:rFonts w:ascii="Arial" w:hAnsi="Arial" w:cs="Arial"/>
          <w:color w:val="000000" w:themeColor="text1"/>
          <w:sz w:val="28"/>
          <w:szCs w:val="28"/>
        </w:rPr>
        <w:t xml:space="preserve">, conforme determina o artigo 199 do Regimento Interno </w:t>
      </w:r>
    </w:p>
    <w:p w14:paraId="51B4FEDE" w14:textId="6F84AD9E" w:rsidR="00AD78E5" w:rsidRPr="00AD78E5" w:rsidRDefault="00490935" w:rsidP="00AD78E5">
      <w:pPr>
        <w:spacing w:line="360" w:lineRule="auto"/>
        <w:ind w:firstLine="3402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Deste modo,</w:t>
      </w:r>
      <w:r w:rsidRPr="00817B82">
        <w:rPr>
          <w:rFonts w:ascii="Arial" w:hAnsi="Arial" w:cs="Arial"/>
          <w:sz w:val="28"/>
          <w:szCs w:val="28"/>
        </w:rPr>
        <w:t xml:space="preserve"> percebe-se que o projeto versa sobre assunto de interesse local, matéria de competência do Município, com amparo no artigo 30, inciso I, </w:t>
      </w:r>
      <w:r>
        <w:rPr>
          <w:rFonts w:ascii="Arial" w:hAnsi="Arial" w:cs="Arial"/>
          <w:sz w:val="28"/>
          <w:szCs w:val="28"/>
        </w:rPr>
        <w:t xml:space="preserve"> c.c. artigo 23, inciso VI, </w:t>
      </w:r>
      <w:r w:rsidRPr="00817B82">
        <w:rPr>
          <w:rFonts w:ascii="Arial" w:hAnsi="Arial" w:cs="Arial"/>
          <w:sz w:val="28"/>
          <w:szCs w:val="28"/>
        </w:rPr>
        <w:t xml:space="preserve">da Constituição Federal, bem como no artigo </w:t>
      </w:r>
      <w:r w:rsidR="00AD78E5">
        <w:rPr>
          <w:rFonts w:ascii="Arial" w:hAnsi="Arial" w:cs="Arial"/>
          <w:sz w:val="28"/>
          <w:szCs w:val="28"/>
        </w:rPr>
        <w:t>198</w:t>
      </w:r>
      <w:r w:rsidRPr="00817B82">
        <w:rPr>
          <w:rFonts w:ascii="Arial" w:hAnsi="Arial" w:cs="Arial"/>
          <w:sz w:val="28"/>
          <w:szCs w:val="28"/>
        </w:rPr>
        <w:t>,</w:t>
      </w:r>
      <w:r w:rsidR="00AD78E5">
        <w:rPr>
          <w:rFonts w:ascii="Arial" w:hAnsi="Arial" w:cs="Arial"/>
          <w:sz w:val="28"/>
          <w:szCs w:val="28"/>
        </w:rPr>
        <w:t xml:space="preserve"> paragrafo 1º, </w:t>
      </w:r>
      <w:r w:rsidRPr="00817B82">
        <w:rPr>
          <w:rFonts w:ascii="Arial" w:hAnsi="Arial" w:cs="Arial"/>
          <w:sz w:val="28"/>
          <w:szCs w:val="28"/>
        </w:rPr>
        <w:t xml:space="preserve"> inciso I, </w:t>
      </w:r>
      <w:r w:rsidR="00A90DED">
        <w:rPr>
          <w:rFonts w:ascii="Arial" w:hAnsi="Arial" w:cs="Arial"/>
          <w:sz w:val="28"/>
          <w:szCs w:val="28"/>
        </w:rPr>
        <w:t xml:space="preserve">do Regimento Interno, bem como artigo 11, inciso I </w:t>
      </w:r>
      <w:r w:rsidRPr="00817B82">
        <w:rPr>
          <w:rFonts w:ascii="Arial" w:hAnsi="Arial" w:cs="Arial"/>
          <w:sz w:val="28"/>
          <w:szCs w:val="28"/>
        </w:rPr>
        <w:t>da Lei Orgânica do Munic</w:t>
      </w:r>
      <w:r>
        <w:rPr>
          <w:rFonts w:ascii="Arial" w:hAnsi="Arial" w:cs="Arial"/>
          <w:sz w:val="28"/>
          <w:szCs w:val="28"/>
        </w:rPr>
        <w:t>i</w:t>
      </w:r>
      <w:r w:rsidRPr="00817B82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>al</w:t>
      </w:r>
      <w:r w:rsidRPr="00817B82">
        <w:rPr>
          <w:rFonts w:ascii="Arial" w:hAnsi="Arial" w:cs="Arial"/>
          <w:sz w:val="28"/>
          <w:szCs w:val="28"/>
        </w:rPr>
        <w:t xml:space="preserve">. </w:t>
      </w:r>
    </w:p>
    <w:p w14:paraId="41E8B9B7" w14:textId="77777777" w:rsidR="00E56DBF" w:rsidRPr="00CE6E8B" w:rsidRDefault="00E56DBF" w:rsidP="00E56DBF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>A tramitação desse Projeto de Lei encontra-se formalmente em ordem e regular a documentação necessária exigida pelo Regimento Interno desta Casas de Leis.</w:t>
      </w:r>
    </w:p>
    <w:p w14:paraId="182983B7" w14:textId="77777777" w:rsidR="00E56DBF" w:rsidRPr="00CE6E8B" w:rsidRDefault="00E56DBF" w:rsidP="00E56DBF">
      <w:pPr>
        <w:tabs>
          <w:tab w:val="left" w:pos="2880"/>
        </w:tabs>
        <w:spacing w:line="360" w:lineRule="auto"/>
        <w:ind w:firstLine="2835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 w:rsidRPr="00CE6E8B">
        <w:rPr>
          <w:rFonts w:ascii="Arial" w:eastAsia="Calibri" w:hAnsi="Arial" w:cs="Arial"/>
          <w:color w:val="000000" w:themeColor="text1"/>
          <w:sz w:val="28"/>
          <w:szCs w:val="28"/>
        </w:rPr>
        <w:t xml:space="preserve">Ademais, não há no Projeto de Lei qualquer das hipóteses previstas no artigo 184 do Regimento Interno da Câmara Municipal que impeçam o seu recebimento.  </w:t>
      </w:r>
    </w:p>
    <w:p w14:paraId="0BAEBBFB" w14:textId="77777777" w:rsidR="00E56DBF" w:rsidRPr="00CE6E8B" w:rsidRDefault="00E56DBF" w:rsidP="00E56DBF">
      <w:pPr>
        <w:tabs>
          <w:tab w:val="left" w:pos="2880"/>
        </w:tabs>
        <w:spacing w:line="360" w:lineRule="auto"/>
        <w:jc w:val="both"/>
        <w:rPr>
          <w:rFonts w:ascii="Arial" w:eastAsia="Calibri" w:hAnsi="Arial" w:cs="Arial"/>
          <w:b/>
          <w:bCs/>
          <w:color w:val="000000" w:themeColor="text1"/>
          <w:sz w:val="28"/>
          <w:szCs w:val="28"/>
        </w:rPr>
      </w:pPr>
      <w:r w:rsidRPr="00CE6E8B">
        <w:rPr>
          <w:rFonts w:ascii="Arial" w:eastAsia="Calibri" w:hAnsi="Arial" w:cs="Arial"/>
          <w:b/>
          <w:bCs/>
          <w:color w:val="000000" w:themeColor="text1"/>
          <w:sz w:val="28"/>
          <w:szCs w:val="28"/>
        </w:rPr>
        <w:t>IV- CONCLUSÃO</w:t>
      </w:r>
    </w:p>
    <w:p w14:paraId="496E3E03" w14:textId="77777777" w:rsidR="00E56DBF" w:rsidRPr="00CE6E8B" w:rsidRDefault="00E56DBF" w:rsidP="00E56DBF">
      <w:pPr>
        <w:tabs>
          <w:tab w:val="left" w:pos="2880"/>
        </w:tabs>
        <w:spacing w:line="360" w:lineRule="auto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 w:rsidRPr="00CE6E8B">
        <w:rPr>
          <w:rFonts w:ascii="Arial" w:eastAsia="Calibri" w:hAnsi="Arial" w:cs="Arial"/>
          <w:color w:val="000000" w:themeColor="text1"/>
          <w:sz w:val="28"/>
          <w:szCs w:val="28"/>
        </w:rPr>
        <w:tab/>
        <w:t xml:space="preserve">Diante do exposto, o Projeto de Lei nº 43/2024 está apto a receber os Pareceres das Comissões Permanentes de </w:t>
      </w:r>
      <w:r w:rsidRPr="00CE6E8B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“Constituição, Justiça e Redação”</w:t>
      </w:r>
      <w:r w:rsidRPr="00CE6E8B">
        <w:rPr>
          <w:rFonts w:ascii="Arial" w:eastAsia="Calibri" w:hAnsi="Arial" w:cs="Arial"/>
          <w:color w:val="000000" w:themeColor="text1"/>
          <w:sz w:val="28"/>
          <w:szCs w:val="28"/>
        </w:rPr>
        <w:t xml:space="preserve"> e </w:t>
      </w:r>
      <w:r w:rsidRPr="00CE6E8B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“Saúde, Educação, Cultura, Lazer e Turismo</w:t>
      </w:r>
      <w:r w:rsidRPr="00CE6E8B">
        <w:rPr>
          <w:rFonts w:ascii="Arial" w:eastAsia="Calibri" w:hAnsi="Arial" w:cs="Arial"/>
          <w:color w:val="000000" w:themeColor="text1"/>
          <w:sz w:val="28"/>
          <w:szCs w:val="28"/>
        </w:rPr>
        <w:t>” e quanto à conveniência e oportunidade cabe aos Nobres Vereadores.</w:t>
      </w:r>
    </w:p>
    <w:p w14:paraId="254DCAEA" w14:textId="77777777" w:rsidR="00E56DBF" w:rsidRPr="00CE6E8B" w:rsidRDefault="00E56DBF" w:rsidP="00E56DBF">
      <w:pPr>
        <w:spacing w:line="360" w:lineRule="auto"/>
        <w:ind w:firstLine="3261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46E33F9" w14:textId="77777777" w:rsidR="00E56DBF" w:rsidRPr="00CE6E8B" w:rsidRDefault="00E56DBF" w:rsidP="00E56DBF">
      <w:pPr>
        <w:spacing w:line="360" w:lineRule="auto"/>
        <w:ind w:firstLine="326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Este é o parecer jurídico, o qual submeto à apreciação. </w:t>
      </w:r>
    </w:p>
    <w:p w14:paraId="02CC9D72" w14:textId="77777777" w:rsidR="00E56DBF" w:rsidRPr="00CE6E8B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EC0C48D" w14:textId="77777777" w:rsidR="00E56DBF" w:rsidRPr="00CE6E8B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                        </w:t>
      </w:r>
    </w:p>
    <w:p w14:paraId="44414086" w14:textId="46181F7F" w:rsidR="00E56DBF" w:rsidRPr="00CE6E8B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Pedra Bela, </w:t>
      </w:r>
      <w:r w:rsidR="00A90DED">
        <w:rPr>
          <w:rFonts w:ascii="Arial" w:hAnsi="Arial" w:cs="Arial"/>
          <w:color w:val="000000" w:themeColor="text1"/>
          <w:sz w:val="28"/>
          <w:szCs w:val="28"/>
        </w:rPr>
        <w:t>05 de agosto</w:t>
      </w:r>
      <w:r w:rsidR="00D26108" w:rsidRPr="00CE6E8B">
        <w:rPr>
          <w:rFonts w:ascii="Arial" w:hAnsi="Arial" w:cs="Arial"/>
          <w:color w:val="000000" w:themeColor="text1"/>
          <w:sz w:val="28"/>
          <w:szCs w:val="28"/>
        </w:rPr>
        <w:t xml:space="preserve"> de 2025</w:t>
      </w:r>
    </w:p>
    <w:p w14:paraId="1655236F" w14:textId="77777777" w:rsidR="00E56DBF" w:rsidRPr="00CE6E8B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</w:t>
      </w:r>
    </w:p>
    <w:p w14:paraId="5B3D0921" w14:textId="77777777" w:rsidR="00E56DBF" w:rsidRPr="00CE6E8B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</w:t>
      </w:r>
    </w:p>
    <w:p w14:paraId="3C8AA689" w14:textId="77777777" w:rsidR="00E56DBF" w:rsidRPr="00CE6E8B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  Sérgio Marques de Oliveira</w:t>
      </w:r>
    </w:p>
    <w:p w14:paraId="6982172A" w14:textId="77777777" w:rsidR="00E56DBF" w:rsidRPr="00CE6E8B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Procurador Jurídico Legislativo      </w:t>
      </w:r>
    </w:p>
    <w:p w14:paraId="561DBA89" w14:textId="2C4266A1" w:rsidR="00E56DBF" w:rsidRPr="00CE6E8B" w:rsidRDefault="00E56DBF" w:rsidP="00E56DBF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6E8B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             OAB 311.602             </w:t>
      </w:r>
      <w:bookmarkEnd w:id="0"/>
    </w:p>
    <w:sectPr w:rsidR="00E56DBF" w:rsidRPr="00CE6E8B" w:rsidSect="001B1A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3E06B" w14:textId="77777777" w:rsidR="00134D15" w:rsidRDefault="00134D15" w:rsidP="00846ABD">
      <w:pPr>
        <w:spacing w:after="0" w:line="240" w:lineRule="auto"/>
      </w:pPr>
      <w:r>
        <w:separator/>
      </w:r>
    </w:p>
  </w:endnote>
  <w:endnote w:type="continuationSeparator" w:id="0">
    <w:p w14:paraId="215AB473" w14:textId="77777777" w:rsidR="00134D15" w:rsidRDefault="00134D15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E928C" w14:textId="0E6387C6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728B9FB" w14:textId="151BDFFF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Rua Bernardino de Lima Paes, 45  | Centro - Pedra Bela – SP | CEP: 12990-000</w:t>
    </w:r>
  </w:p>
  <w:p w14:paraId="5453728E" w14:textId="6F46E8F2" w:rsidR="00385E5B" w:rsidRPr="00385E5B" w:rsidRDefault="00385E5B" w:rsidP="00385E5B">
    <w:pPr>
      <w:pStyle w:val="Rodap"/>
      <w:jc w:val="center"/>
      <w:rPr>
        <w:sz w:val="20"/>
        <w:szCs w:val="20"/>
      </w:rPr>
    </w:pPr>
    <w:r w:rsidRPr="00385E5B">
      <w:rPr>
        <w:sz w:val="16"/>
        <w:szCs w:val="16"/>
      </w:rPr>
      <w:t>Telefone: (11) 4037-1388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B876C" w14:textId="79BF8B4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BC704B6" w14:textId="7777777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45  | Centro - Pedra Bela – SP | CEP: 12990-000  </w:t>
    </w:r>
  </w:p>
  <w:p w14:paraId="4D0CA916" w14:textId="1BF5C799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8955F" w14:textId="77777777" w:rsidR="00134D15" w:rsidRDefault="00134D15" w:rsidP="00846ABD">
      <w:pPr>
        <w:spacing w:after="0" w:line="240" w:lineRule="auto"/>
      </w:pPr>
      <w:r>
        <w:separator/>
      </w:r>
    </w:p>
  </w:footnote>
  <w:footnote w:type="continuationSeparator" w:id="0">
    <w:p w14:paraId="01EC8AB9" w14:textId="77777777" w:rsidR="00134D15" w:rsidRDefault="00134D15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652D" w14:textId="5B24BA9A" w:rsidR="009E2680" w:rsidRDefault="00C469A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E79E57" wp14:editId="782D1293">
              <wp:simplePos x="0" y="0"/>
              <wp:positionH relativeFrom="column">
                <wp:posOffset>262890</wp:posOffset>
              </wp:positionH>
              <wp:positionV relativeFrom="paragraph">
                <wp:posOffset>-57785</wp:posOffset>
              </wp:positionV>
              <wp:extent cx="1857375" cy="591820"/>
              <wp:effectExtent l="0" t="0" r="9525" b="0"/>
              <wp:wrapTight wrapText="bothSides">
                <wp:wrapPolygon edited="0">
                  <wp:start x="0" y="0"/>
                  <wp:lineTo x="0" y="20858"/>
                  <wp:lineTo x="21489" y="20858"/>
                  <wp:lineTo x="21489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7375" cy="59182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387A5519" w:rsidR="00EE0723" w:rsidRPr="00385E5B" w:rsidRDefault="003A5429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385E5B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CÂMARA MUNICIPAL DE PEDRA BELA - SP</w:t>
                          </w:r>
                        </w:p>
                        <w:p w14:paraId="4516A6FA" w14:textId="7A787129" w:rsidR="00EE0723" w:rsidRPr="00385E5B" w:rsidRDefault="003A5429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85E5B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79E57"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margin-left:20.7pt;margin-top:-4.55pt;width:146.25pt;height:46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" fillcolor="white [3201]" stroked="f" strokeweight="1pt">
              <v:textbox>
                <w:txbxContent>
                  <w:p w14:paraId="0D05AA4F" w14:textId="387A5519" w:rsidR="00EE0723" w:rsidRPr="00385E5B" w:rsidRDefault="003A5429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385E5B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CÂMARA MUNICIPAL DE PEDRA BELA - SP</w:t>
                    </w:r>
                  </w:p>
                  <w:p w14:paraId="4516A6FA" w14:textId="7A787129" w:rsidR="00EE0723" w:rsidRPr="00385E5B" w:rsidRDefault="003A5429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385E5B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07A26D12">
              <wp:simplePos x="0" y="0"/>
              <wp:positionH relativeFrom="column">
                <wp:posOffset>-546735</wp:posOffset>
              </wp:positionH>
              <wp:positionV relativeFrom="paragraph">
                <wp:posOffset>-87630</wp:posOffset>
              </wp:positionV>
              <wp:extent cx="3143250" cy="723900"/>
              <wp:effectExtent l="0" t="0" r="19050" b="1905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A14C74" wp14:editId="70C31F26">
                                <wp:extent cx="554766" cy="591820"/>
                                <wp:effectExtent l="0" t="0" r="0" b="0"/>
                                <wp:docPr id="28259037" name="Imagem 282590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58616" cy="59592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13DFB4" id="_x0000_s1027" type="#_x0000_t202" style="position:absolute;margin-left:-43.05pt;margin-top:-6.9pt;width:247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" strokecolor="white [3212]">
              <v:textbox>
                <w:txbxContent>
                  <w:p w14:paraId="7C942100" w14:textId="151C38CB" w:rsidR="00EE0723" w:rsidRDefault="00EE0723">
                    <w:r>
                      <w:rPr>
                        <w:noProof/>
                      </w:rPr>
                      <w:drawing>
                        <wp:inline distT="0" distB="0" distL="0" distR="0" wp14:anchorId="75A14C74" wp14:editId="70C31F26">
                          <wp:extent cx="554766" cy="591820"/>
                          <wp:effectExtent l="0" t="0" r="0" b="0"/>
                          <wp:docPr id="28259037" name="Imagem 2825903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58616" cy="59592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76982" w14:textId="3D3992FA" w:rsidR="003A5429" w:rsidRPr="008D30FC" w:rsidRDefault="008D30FC" w:rsidP="008D30FC">
    <w:pPr>
      <w:jc w:val="center"/>
      <w:rPr>
        <w:b/>
        <w:bCs/>
        <w:sz w:val="28"/>
        <w:szCs w:val="28"/>
      </w:rPr>
    </w:pPr>
    <w:r w:rsidRPr="008D30FC">
      <w:rPr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58B0E98F" wp14:editId="5ECDB1D7">
              <wp:simplePos x="0" y="0"/>
              <wp:positionH relativeFrom="column">
                <wp:posOffset>-832485</wp:posOffset>
              </wp:positionH>
              <wp:positionV relativeFrom="paragraph">
                <wp:posOffset>17145</wp:posOffset>
              </wp:positionV>
              <wp:extent cx="885825" cy="768985"/>
              <wp:effectExtent l="0" t="0" r="28575" b="12065"/>
              <wp:wrapSquare wrapText="bothSides"/>
              <wp:docPr id="83125190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825" cy="768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20B2CA" w14:textId="77777777" w:rsidR="003A5429" w:rsidRDefault="003A5429" w:rsidP="003A54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68CF9A4" wp14:editId="3766A234">
                                <wp:extent cx="676275" cy="626445"/>
                                <wp:effectExtent l="0" t="0" r="0" b="2540"/>
                                <wp:docPr id="1503197269" name="Imagem 150319726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9634" cy="63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0E98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65.55pt;margin-top:1.35pt;width:69.75pt;height:60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" strokecolor="white [3212]">
              <v:textbox>
                <w:txbxContent>
                  <w:p w14:paraId="2020B2CA" w14:textId="77777777" w:rsidR="003A5429" w:rsidRDefault="003A5429" w:rsidP="003A5429">
                    <w:r>
                      <w:rPr>
                        <w:noProof/>
                      </w:rPr>
                      <w:drawing>
                        <wp:inline distT="0" distB="0" distL="0" distR="0" wp14:anchorId="068CF9A4" wp14:editId="3766A234">
                          <wp:extent cx="676275" cy="626445"/>
                          <wp:effectExtent l="0" t="0" r="0" b="2540"/>
                          <wp:docPr id="1503197269" name="Imagem 150319726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9634" cy="6388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A5429" w:rsidRPr="008D30FC">
      <w:rPr>
        <w:noProof/>
        <w:sz w:val="28"/>
        <w:szCs w:val="28"/>
      </w:rPr>
      <mc:AlternateContent>
        <mc:Choice Requires="wps">
          <w:drawing>
            <wp:inline distT="0" distB="0" distL="0" distR="0" wp14:anchorId="09016A7A" wp14:editId="24C26E3C">
              <wp:extent cx="4895850" cy="504825"/>
              <wp:effectExtent l="0" t="0" r="0" b="9525"/>
              <wp:docPr id="1233617017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0" cy="50482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C7F37" w14:textId="1077E3A1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</w:t>
                          </w:r>
                          <w:r w:rsidR="008D30FC"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DE PEDRA BELA - SP</w:t>
                          </w:r>
                        </w:p>
                        <w:p w14:paraId="528913EE" w14:textId="77777777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09016A7A" id="Caixa de Texto 2" o:spid="_x0000_s1029" type="#_x0000_t202" style="width:385.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" fillcolor="white [3201]" stroked="f" strokeweight="1pt">
              <v:textbox>
                <w:txbxContent>
                  <w:p w14:paraId="175C7F37" w14:textId="1077E3A1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</w:t>
                    </w:r>
                    <w:r w:rsidR="008D30FC"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DE PEDRA BELA - SP</w:t>
                    </w:r>
                  </w:p>
                  <w:p w14:paraId="528913EE" w14:textId="77777777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anchorlock/>
            </v:shape>
          </w:pict>
        </mc:Fallback>
      </mc:AlternateContent>
    </w:r>
    <w:r w:rsidRPr="008D30FC">
      <w:rPr>
        <w:b/>
        <w:bCs/>
        <w:sz w:val="28"/>
        <w:szCs w:val="28"/>
        <w:u w:val="single"/>
      </w:rPr>
      <w:t>Procuradoria Jurídica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644736">
    <w:abstractNumId w:val="0"/>
  </w:num>
  <w:num w:numId="2" w16cid:durableId="422921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1016A"/>
    <w:rsid w:val="00011907"/>
    <w:rsid w:val="0008737F"/>
    <w:rsid w:val="000A43B6"/>
    <w:rsid w:val="000C1D1E"/>
    <w:rsid w:val="000E42FB"/>
    <w:rsid w:val="000E661C"/>
    <w:rsid w:val="001044C9"/>
    <w:rsid w:val="00112817"/>
    <w:rsid w:val="001229E5"/>
    <w:rsid w:val="00125DA6"/>
    <w:rsid w:val="00134D15"/>
    <w:rsid w:val="00151A43"/>
    <w:rsid w:val="00191327"/>
    <w:rsid w:val="00192EE8"/>
    <w:rsid w:val="001B1A30"/>
    <w:rsid w:val="001B1D1D"/>
    <w:rsid w:val="0021712C"/>
    <w:rsid w:val="002308A9"/>
    <w:rsid w:val="00237BC9"/>
    <w:rsid w:val="002617AB"/>
    <w:rsid w:val="002671B2"/>
    <w:rsid w:val="00284FAE"/>
    <w:rsid w:val="002916BB"/>
    <w:rsid w:val="00296DBC"/>
    <w:rsid w:val="00297C94"/>
    <w:rsid w:val="002A2A8D"/>
    <w:rsid w:val="002A7785"/>
    <w:rsid w:val="002D7DAC"/>
    <w:rsid w:val="002F1B60"/>
    <w:rsid w:val="00312CED"/>
    <w:rsid w:val="00363454"/>
    <w:rsid w:val="0038267E"/>
    <w:rsid w:val="00384110"/>
    <w:rsid w:val="00385E5B"/>
    <w:rsid w:val="00390DF2"/>
    <w:rsid w:val="003A5429"/>
    <w:rsid w:val="003D31E1"/>
    <w:rsid w:val="003E226D"/>
    <w:rsid w:val="00411263"/>
    <w:rsid w:val="0043004A"/>
    <w:rsid w:val="00431A00"/>
    <w:rsid w:val="0043222E"/>
    <w:rsid w:val="00444D90"/>
    <w:rsid w:val="004520AF"/>
    <w:rsid w:val="00490935"/>
    <w:rsid w:val="004A0BFE"/>
    <w:rsid w:val="004F196A"/>
    <w:rsid w:val="00510E3D"/>
    <w:rsid w:val="00515F89"/>
    <w:rsid w:val="00522B75"/>
    <w:rsid w:val="0056681C"/>
    <w:rsid w:val="00584C03"/>
    <w:rsid w:val="00593B32"/>
    <w:rsid w:val="005A66B3"/>
    <w:rsid w:val="005C280E"/>
    <w:rsid w:val="005C6A4C"/>
    <w:rsid w:val="005D5004"/>
    <w:rsid w:val="006264D0"/>
    <w:rsid w:val="00636D51"/>
    <w:rsid w:val="0064123B"/>
    <w:rsid w:val="006545B7"/>
    <w:rsid w:val="006707CD"/>
    <w:rsid w:val="0067299D"/>
    <w:rsid w:val="006807E6"/>
    <w:rsid w:val="006A7D68"/>
    <w:rsid w:val="006B0711"/>
    <w:rsid w:val="006B4F5C"/>
    <w:rsid w:val="006C60C9"/>
    <w:rsid w:val="006D2121"/>
    <w:rsid w:val="006D37E1"/>
    <w:rsid w:val="006E2F02"/>
    <w:rsid w:val="00705787"/>
    <w:rsid w:val="007067D8"/>
    <w:rsid w:val="00750115"/>
    <w:rsid w:val="00751E0D"/>
    <w:rsid w:val="00752471"/>
    <w:rsid w:val="007845A4"/>
    <w:rsid w:val="0078741F"/>
    <w:rsid w:val="00790D91"/>
    <w:rsid w:val="007C168C"/>
    <w:rsid w:val="007C6ADB"/>
    <w:rsid w:val="007E70F7"/>
    <w:rsid w:val="007F7681"/>
    <w:rsid w:val="00824B91"/>
    <w:rsid w:val="00843D04"/>
    <w:rsid w:val="00846ABD"/>
    <w:rsid w:val="008522A1"/>
    <w:rsid w:val="008705C9"/>
    <w:rsid w:val="008A17B8"/>
    <w:rsid w:val="008A49F0"/>
    <w:rsid w:val="008B19B7"/>
    <w:rsid w:val="008C079F"/>
    <w:rsid w:val="008D30FC"/>
    <w:rsid w:val="008D327D"/>
    <w:rsid w:val="008E69F0"/>
    <w:rsid w:val="008E7CAB"/>
    <w:rsid w:val="00901153"/>
    <w:rsid w:val="00901AEA"/>
    <w:rsid w:val="00925C8E"/>
    <w:rsid w:val="00926715"/>
    <w:rsid w:val="00927155"/>
    <w:rsid w:val="009306E1"/>
    <w:rsid w:val="00964B1C"/>
    <w:rsid w:val="009663E7"/>
    <w:rsid w:val="00973B1B"/>
    <w:rsid w:val="009802E8"/>
    <w:rsid w:val="009E1F82"/>
    <w:rsid w:val="009E2680"/>
    <w:rsid w:val="009E31E6"/>
    <w:rsid w:val="009E4F83"/>
    <w:rsid w:val="009E64CF"/>
    <w:rsid w:val="00A00217"/>
    <w:rsid w:val="00A049A5"/>
    <w:rsid w:val="00A12C96"/>
    <w:rsid w:val="00A25291"/>
    <w:rsid w:val="00A41287"/>
    <w:rsid w:val="00A4168B"/>
    <w:rsid w:val="00A61B93"/>
    <w:rsid w:val="00A647CD"/>
    <w:rsid w:val="00A85669"/>
    <w:rsid w:val="00A90DED"/>
    <w:rsid w:val="00A92486"/>
    <w:rsid w:val="00A92AF3"/>
    <w:rsid w:val="00A9300E"/>
    <w:rsid w:val="00AB460F"/>
    <w:rsid w:val="00AC129A"/>
    <w:rsid w:val="00AD78E5"/>
    <w:rsid w:val="00AF0600"/>
    <w:rsid w:val="00AF5649"/>
    <w:rsid w:val="00AF6408"/>
    <w:rsid w:val="00B61503"/>
    <w:rsid w:val="00B94669"/>
    <w:rsid w:val="00BB3656"/>
    <w:rsid w:val="00BC50CD"/>
    <w:rsid w:val="00BD3466"/>
    <w:rsid w:val="00BD7A11"/>
    <w:rsid w:val="00BE0AFE"/>
    <w:rsid w:val="00BE2696"/>
    <w:rsid w:val="00BF574A"/>
    <w:rsid w:val="00C02427"/>
    <w:rsid w:val="00C043FF"/>
    <w:rsid w:val="00C22E00"/>
    <w:rsid w:val="00C33A3D"/>
    <w:rsid w:val="00C469A9"/>
    <w:rsid w:val="00C51062"/>
    <w:rsid w:val="00C63CBF"/>
    <w:rsid w:val="00C81F1F"/>
    <w:rsid w:val="00CA6700"/>
    <w:rsid w:val="00CE6E8B"/>
    <w:rsid w:val="00CF2E5D"/>
    <w:rsid w:val="00CF6134"/>
    <w:rsid w:val="00CF65BE"/>
    <w:rsid w:val="00D057D8"/>
    <w:rsid w:val="00D07872"/>
    <w:rsid w:val="00D242D0"/>
    <w:rsid w:val="00D26108"/>
    <w:rsid w:val="00D412F2"/>
    <w:rsid w:val="00D53F34"/>
    <w:rsid w:val="00D63B98"/>
    <w:rsid w:val="00DA30F0"/>
    <w:rsid w:val="00DA3663"/>
    <w:rsid w:val="00DA7E92"/>
    <w:rsid w:val="00DB7FDC"/>
    <w:rsid w:val="00DC2954"/>
    <w:rsid w:val="00DC3A22"/>
    <w:rsid w:val="00DD01C4"/>
    <w:rsid w:val="00DD2616"/>
    <w:rsid w:val="00DD40CD"/>
    <w:rsid w:val="00E1097B"/>
    <w:rsid w:val="00E13C6E"/>
    <w:rsid w:val="00E20F6F"/>
    <w:rsid w:val="00E34321"/>
    <w:rsid w:val="00E56DBF"/>
    <w:rsid w:val="00E912EC"/>
    <w:rsid w:val="00EA5DDE"/>
    <w:rsid w:val="00EB7B7B"/>
    <w:rsid w:val="00ED073A"/>
    <w:rsid w:val="00ED0B11"/>
    <w:rsid w:val="00ED61AB"/>
    <w:rsid w:val="00EE0723"/>
    <w:rsid w:val="00EE3A6E"/>
    <w:rsid w:val="00EF143B"/>
    <w:rsid w:val="00F01D6D"/>
    <w:rsid w:val="00F110EC"/>
    <w:rsid w:val="00F515F3"/>
    <w:rsid w:val="00F756DF"/>
    <w:rsid w:val="00F95D89"/>
    <w:rsid w:val="00FC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F1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19132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1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837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Procurador</cp:lastModifiedBy>
  <cp:revision>4</cp:revision>
  <cp:lastPrinted>2024-09-12T15:43:00Z</cp:lastPrinted>
  <dcterms:created xsi:type="dcterms:W3CDTF">2025-07-22T14:01:00Z</dcterms:created>
  <dcterms:modified xsi:type="dcterms:W3CDTF">2025-08-05T12:43:00Z</dcterms:modified>
</cp:coreProperties>
</file>